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47315BB5"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w:t>
      </w:r>
      <w:r w:rsidR="00EB1B6B">
        <w:t>3</w:t>
      </w:r>
      <w:r>
        <w:tab/>
      </w:r>
      <w:r w:rsidR="00D46431">
        <w:tab/>
      </w:r>
      <w:r w:rsidR="0030681F" w:rsidRPr="00962067">
        <w:t>R4-19</w:t>
      </w:r>
      <w:r w:rsidR="00962067" w:rsidRPr="00962067">
        <w:t>13506</w:t>
      </w:r>
    </w:p>
    <w:p w14:paraId="50DC9730" w14:textId="1065AC92" w:rsidR="00D309CC" w:rsidRPr="00FD166F" w:rsidRDefault="00EB1B6B" w:rsidP="00D46431">
      <w:pPr>
        <w:pStyle w:val="CH"/>
        <w:tabs>
          <w:tab w:val="clear" w:pos="7920"/>
        </w:tabs>
        <w:rPr>
          <w:b w:val="0"/>
        </w:rPr>
      </w:pPr>
      <w:r>
        <w:t>Reno</w:t>
      </w:r>
      <w:r w:rsidR="00D309CC" w:rsidRPr="003C564B">
        <w:t xml:space="preserve">, </w:t>
      </w:r>
      <w:r>
        <w:t>USA</w:t>
      </w:r>
      <w:r w:rsidR="00D309CC" w:rsidRPr="003C564B">
        <w:t xml:space="preserve">, </w:t>
      </w:r>
      <w:r>
        <w:t>18 – 22</w:t>
      </w:r>
      <w:r w:rsidR="003C564B" w:rsidRPr="003C564B">
        <w:t xml:space="preserve">th </w:t>
      </w:r>
      <w:r>
        <w:t>November</w:t>
      </w:r>
      <w:r w:rsidR="003C564B" w:rsidRPr="003C564B">
        <w:t xml:space="preserve"> 2019</w:t>
      </w:r>
      <w:r w:rsidR="00D46431">
        <w:tab/>
      </w:r>
    </w:p>
    <w:p w14:paraId="39A0EE25" w14:textId="77777777" w:rsidR="00D309CC" w:rsidRDefault="00D309CC" w:rsidP="00D309CC">
      <w:pPr>
        <w:tabs>
          <w:tab w:val="left" w:pos="2160"/>
        </w:tabs>
        <w:rPr>
          <w:rFonts w:ascii="Arial" w:hAnsi="Arial" w:cs="Arial"/>
          <w:b/>
        </w:rPr>
      </w:pPr>
    </w:p>
    <w:p w14:paraId="6DDCE159" w14:textId="425AA985" w:rsidR="00D309CC" w:rsidRPr="0008103A" w:rsidRDefault="00D309CC" w:rsidP="00D309CC">
      <w:pPr>
        <w:pStyle w:val="CH"/>
        <w:rPr>
          <w:b w:val="0"/>
        </w:rPr>
      </w:pPr>
      <w:r w:rsidRPr="0008103A">
        <w:t>Agenda item:</w:t>
      </w:r>
      <w:r>
        <w:tab/>
      </w:r>
      <w:r w:rsidR="00EB1B6B">
        <w:t>9</w:t>
      </w:r>
      <w:r w:rsidR="00C02031">
        <w:t>.</w:t>
      </w:r>
      <w:r w:rsidR="00512FCD">
        <w:t>13</w:t>
      </w:r>
      <w:bookmarkStart w:id="1" w:name="_GoBack"/>
      <w:bookmarkEnd w:id="1"/>
      <w:r w:rsidR="00C02031">
        <w:t>.1</w:t>
      </w:r>
    </w:p>
    <w:p w14:paraId="4DBE005A" w14:textId="77777777" w:rsidR="00D309CC" w:rsidRPr="0008103A" w:rsidRDefault="00D309CC" w:rsidP="00D309CC">
      <w:pPr>
        <w:pStyle w:val="CH"/>
        <w:rPr>
          <w:b w:val="0"/>
        </w:rPr>
      </w:pPr>
      <w:r>
        <w:t>Source:</w:t>
      </w:r>
      <w:r>
        <w:tab/>
        <w:t>Apple Inc.</w:t>
      </w:r>
    </w:p>
    <w:p w14:paraId="0D2061A1" w14:textId="08FADF2B" w:rsidR="00D309CC" w:rsidRPr="00911948" w:rsidRDefault="00D309CC" w:rsidP="00911948">
      <w:pPr>
        <w:pStyle w:val="CH"/>
        <w:ind w:left="2268" w:hanging="2268"/>
        <w:rPr>
          <w:lang w:val="de-DE"/>
        </w:rPr>
      </w:pPr>
      <w:r w:rsidRPr="0008103A">
        <w:t>Title:</w:t>
      </w:r>
      <w:r w:rsidRPr="0008103A">
        <w:tab/>
      </w:r>
      <w:r w:rsidR="004B1249">
        <w:rPr>
          <w:lang w:val="en-US"/>
        </w:rPr>
        <w:t>On RRM Impact of Tx Switching</w:t>
      </w:r>
    </w:p>
    <w:p w14:paraId="052B1E0C" w14:textId="474FADD9" w:rsidR="00104BC6" w:rsidRDefault="00104BC6" w:rsidP="00D309CC">
      <w:pPr>
        <w:pStyle w:val="CH"/>
      </w:pPr>
      <w:r>
        <w:t>WI:</w:t>
      </w:r>
      <w:r>
        <w:tab/>
      </w:r>
      <w:r w:rsidR="004B1249" w:rsidRPr="004B1249">
        <w:t>NR_RF_FR1</w:t>
      </w:r>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33FC4DEF" w:rsidR="008E7986" w:rsidRDefault="005A3821" w:rsidP="008E7986">
      <w:r>
        <w:t>As part of FR1 enhancement WI, a new objective was included</w:t>
      </w:r>
    </w:p>
    <w:p w14:paraId="7C5C7DF9" w14:textId="77777777" w:rsidR="005A3821" w:rsidRPr="00175536" w:rsidRDefault="005A3821" w:rsidP="005A3821">
      <w:pPr>
        <w:overflowPunct w:val="0"/>
        <w:autoSpaceDE w:val="0"/>
        <w:autoSpaceDN w:val="0"/>
        <w:adjustRightInd w:val="0"/>
        <w:ind w:left="405"/>
        <w:jc w:val="both"/>
        <w:textAlignment w:val="baseline"/>
        <w:rPr>
          <w:lang w:eastAsia="ja-JP"/>
        </w:rPr>
      </w:pPr>
      <w:r w:rsidRPr="00175536">
        <w:rPr>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5A3821" w:rsidRPr="00175536" w14:paraId="273498C4" w14:textId="77777777" w:rsidTr="006C375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9AF40" w14:textId="77777777" w:rsidR="005A3821" w:rsidRPr="00175536" w:rsidRDefault="005A3821" w:rsidP="006C3752">
            <w:pPr>
              <w:spacing w:after="0"/>
              <w:rPr>
                <w:lang w:val="en-US" w:eastAsia="zh-CN"/>
              </w:rPr>
            </w:pPr>
            <w:r w:rsidRPr="00175536">
              <w:rPr>
                <w:color w:val="000000"/>
                <w:kern w:val="24"/>
                <w:lang w:val="en-US"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A4CC0B" w14:textId="77777777" w:rsidR="005A3821" w:rsidRPr="00175536" w:rsidRDefault="005A3821" w:rsidP="006C3752">
            <w:pPr>
              <w:spacing w:after="0"/>
              <w:rPr>
                <w:lang w:val="en-US" w:eastAsia="zh-CN"/>
              </w:rPr>
            </w:pPr>
            <w:r w:rsidRPr="00175536">
              <w:rPr>
                <w:color w:val="000000"/>
                <w:kern w:val="24"/>
                <w:lang w:val="en-US" w:eastAsia="zh-CN"/>
              </w:rPr>
              <w:t>1 Tx on carrier 1 and 1 Tx on carrier 2</w:t>
            </w:r>
          </w:p>
        </w:tc>
      </w:tr>
      <w:tr w:rsidR="005A3821" w:rsidRPr="00175536" w14:paraId="261C9E78" w14:textId="77777777" w:rsidTr="006C375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D557B8" w14:textId="77777777" w:rsidR="005A3821" w:rsidRPr="00175536" w:rsidRDefault="005A3821" w:rsidP="006C3752">
            <w:pPr>
              <w:spacing w:after="0"/>
              <w:rPr>
                <w:lang w:val="en-US" w:eastAsia="zh-CN"/>
              </w:rPr>
            </w:pPr>
            <w:r w:rsidRPr="00175536">
              <w:rPr>
                <w:color w:val="000000"/>
                <w:kern w:val="24"/>
                <w:lang w:val="en-US"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2F061" w14:textId="77777777" w:rsidR="005A3821" w:rsidRPr="00175536" w:rsidRDefault="005A3821" w:rsidP="006C3752">
            <w:pPr>
              <w:spacing w:after="0"/>
              <w:rPr>
                <w:lang w:val="en-US" w:eastAsia="zh-CN"/>
              </w:rPr>
            </w:pPr>
            <w:r w:rsidRPr="00175536">
              <w:rPr>
                <w:color w:val="000000"/>
                <w:kern w:val="24"/>
                <w:lang w:val="en-US" w:eastAsia="zh-CN"/>
              </w:rPr>
              <w:t xml:space="preserve">0 Tx on carrier 1 and 2 Tx on carrier 2 </w:t>
            </w:r>
          </w:p>
        </w:tc>
      </w:tr>
    </w:tbl>
    <w:p w14:paraId="32F82448" w14:textId="77777777" w:rsidR="005A3821" w:rsidRPr="00175536" w:rsidRDefault="005A3821" w:rsidP="005A3821">
      <w:pPr>
        <w:pStyle w:val="ListParagraph"/>
        <w:overflowPunct w:val="0"/>
        <w:ind w:firstLineChars="0" w:firstLine="0"/>
        <w:rPr>
          <w:rFonts w:ascii="Times New Roman" w:hAnsi="Times New Roman" w:cs="Times New Roman"/>
          <w:sz w:val="20"/>
          <w:szCs w:val="20"/>
        </w:rPr>
      </w:pPr>
    </w:p>
    <w:p w14:paraId="7494AAF4" w14:textId="77777777" w:rsidR="005A3821" w:rsidRPr="00175536" w:rsidRDefault="005A3821" w:rsidP="005A3821">
      <w:pPr>
        <w:pStyle w:val="ListParagraph"/>
        <w:numPr>
          <w:ilvl w:val="1"/>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UE RF requirements, e.g., time mask RF requirements and other necessary RF requirements if any</w:t>
      </w:r>
    </w:p>
    <w:p w14:paraId="066F59D1"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The options agreed at RAN4 #92 in R4-1910531 can be considered as starting point</w:t>
      </w:r>
    </w:p>
    <w:p w14:paraId="78D54E1C" w14:textId="77777777" w:rsidR="005A3821" w:rsidRPr="00175536" w:rsidRDefault="005A3821" w:rsidP="005A3821">
      <w:pPr>
        <w:pStyle w:val="ListParagraph"/>
        <w:numPr>
          <w:ilvl w:val="1"/>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Study if there are any impact to interruption and delay requirements, and specify the RRM requirements if needed</w:t>
      </w:r>
    </w:p>
    <w:p w14:paraId="2A22884D" w14:textId="77777777" w:rsidR="005A3821" w:rsidRPr="00175536" w:rsidRDefault="005A3821" w:rsidP="005A3821">
      <w:pPr>
        <w:pStyle w:val="ListParagraph"/>
        <w:numPr>
          <w:ilvl w:val="1"/>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RAN1 will further study by Dec 2019 if there are any RAN1 potential impacts based on RAN4 LS if any</w:t>
      </w:r>
    </w:p>
    <w:p w14:paraId="09D3BCD4"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No new TDM pattern will be defined, i.e. scheduling-based switching is assumed. </w:t>
      </w:r>
    </w:p>
    <w:p w14:paraId="1AFFD61A"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Finalization of RAN4 requirements and approval of RAN4 CRs shall be based on RAN1 LS  </w:t>
      </w:r>
    </w:p>
    <w:p w14:paraId="63C5690D"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Strive to minimize RAN1 impact. </w:t>
      </w:r>
    </w:p>
    <w:p w14:paraId="275C0E1C"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Strive to achieve no impact to RAN1 E-UTRAN spec </w:t>
      </w:r>
    </w:p>
    <w:p w14:paraId="119621B7"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Strive to avoid defining location of switching period impacting RAN1 spec </w:t>
      </w:r>
    </w:p>
    <w:p w14:paraId="47981F47" w14:textId="77777777" w:rsidR="005A3821" w:rsidRPr="00175536" w:rsidRDefault="005A3821" w:rsidP="005A3821">
      <w:pPr>
        <w:pStyle w:val="ListParagraph"/>
        <w:numPr>
          <w:ilvl w:val="1"/>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Define per band per band combination or per band combination UE capability signaling if needed</w:t>
      </w:r>
    </w:p>
    <w:p w14:paraId="31F4D0AB" w14:textId="77777777" w:rsidR="005A3821" w:rsidRPr="00175536" w:rsidRDefault="005A3821" w:rsidP="005A3821">
      <w:pPr>
        <w:pStyle w:val="NormalWeb"/>
        <w:overflowPunct w:val="0"/>
        <w:spacing w:before="58" w:after="0"/>
        <w:ind w:leftChars="260" w:left="966" w:hanging="446"/>
        <w:rPr>
          <w:sz w:val="20"/>
          <w:szCs w:val="20"/>
        </w:rPr>
      </w:pPr>
      <w:r w:rsidRPr="00175536">
        <w:rPr>
          <w:color w:val="000000"/>
          <w:kern w:val="24"/>
          <w:sz w:val="20"/>
          <w:szCs w:val="20"/>
        </w:rPr>
        <w:t>Note 1: Only addressing the case of co-located and synchronized network deployment for the two UL carriers</w:t>
      </w:r>
    </w:p>
    <w:p w14:paraId="17F5FCDA" w14:textId="77777777" w:rsidR="005A3821" w:rsidRPr="00175536" w:rsidRDefault="005A3821" w:rsidP="005A3821">
      <w:pPr>
        <w:pStyle w:val="NormalWeb"/>
        <w:overflowPunct w:val="0"/>
        <w:spacing w:before="58" w:after="0"/>
        <w:ind w:leftChars="260" w:left="966" w:hanging="446"/>
        <w:rPr>
          <w:sz w:val="20"/>
          <w:szCs w:val="20"/>
        </w:rPr>
      </w:pPr>
      <w:r w:rsidRPr="00175536">
        <w:rPr>
          <w:color w:val="000000"/>
          <w:kern w:val="24"/>
          <w:sz w:val="20"/>
          <w:szCs w:val="20"/>
        </w:rPr>
        <w:t>Note 2:  Only addressing the case of single TAG for the two UL carriers for SUL and for UL CA</w:t>
      </w:r>
    </w:p>
    <w:p w14:paraId="52F1EAAC" w14:textId="77777777" w:rsidR="005A3821" w:rsidRPr="00175536" w:rsidRDefault="005A3821" w:rsidP="005A3821">
      <w:pPr>
        <w:pStyle w:val="NormalWeb"/>
        <w:overflowPunct w:val="0"/>
        <w:spacing w:before="58" w:after="0"/>
        <w:ind w:leftChars="260" w:left="966" w:hanging="446"/>
        <w:rPr>
          <w:sz w:val="20"/>
          <w:szCs w:val="20"/>
        </w:rPr>
      </w:pPr>
      <w:r w:rsidRPr="00175536">
        <w:rPr>
          <w:color w:val="000000"/>
          <w:kern w:val="24"/>
          <w:sz w:val="20"/>
          <w:szCs w:val="20"/>
        </w:rPr>
        <w:t>Note 3:  The above objectives will not relax the existing requirements specified in Rel-15 38.101-3 for band combinations allowing single uplink transmission</w:t>
      </w:r>
    </w:p>
    <w:p w14:paraId="25C49A28" w14:textId="77777777" w:rsidR="005A3821" w:rsidRPr="00416C57" w:rsidRDefault="005A3821" w:rsidP="005A3821">
      <w:pPr>
        <w:pStyle w:val="NormalWeb"/>
        <w:overflowPunct w:val="0"/>
        <w:spacing w:before="58" w:after="0"/>
        <w:ind w:leftChars="260" w:left="966" w:hanging="446"/>
        <w:rPr>
          <w:sz w:val="20"/>
          <w:szCs w:val="20"/>
        </w:rPr>
      </w:pPr>
      <w:r w:rsidRPr="00175536">
        <w:rPr>
          <w:color w:val="000000"/>
          <w:kern w:val="24"/>
          <w:sz w:val="20"/>
          <w:szCs w:val="20"/>
        </w:rPr>
        <w:t>Note 4: The UE is configured with two different uplink carrier frequencies.</w:t>
      </w:r>
    </w:p>
    <w:p w14:paraId="04E4960C" w14:textId="77777777" w:rsidR="005A3821" w:rsidRDefault="005A3821" w:rsidP="008E7986">
      <w:pPr>
        <w:rPr>
          <w:lang w:val="en-US"/>
        </w:rPr>
      </w:pPr>
    </w:p>
    <w:p w14:paraId="7146A010" w14:textId="1241E46B" w:rsidR="005A3821" w:rsidRDefault="005A3821" w:rsidP="008E7986">
      <w:pPr>
        <w:rPr>
          <w:lang w:val="en-US"/>
        </w:rPr>
      </w:pPr>
      <w:r>
        <w:rPr>
          <w:lang w:val="en-US"/>
        </w:rPr>
        <w:t>In RAN4#92bis, the following agreements have been made</w:t>
      </w:r>
    </w:p>
    <w:p w14:paraId="03109552" w14:textId="77777777" w:rsidR="007A39AC" w:rsidRPr="007A39AC" w:rsidRDefault="007A39AC" w:rsidP="007A39AC">
      <w:pPr>
        <w:numPr>
          <w:ilvl w:val="0"/>
          <w:numId w:val="17"/>
        </w:numPr>
        <w:tabs>
          <w:tab w:val="num" w:pos="426"/>
        </w:tabs>
        <w:rPr>
          <w:lang w:val="en-US"/>
        </w:rPr>
      </w:pPr>
      <w:r w:rsidRPr="007A39AC">
        <w:rPr>
          <w:rFonts w:hint="eastAsia"/>
          <w:lang w:val="en-US"/>
        </w:rPr>
        <w:t>Location</w:t>
      </w:r>
      <w:r w:rsidRPr="007A39AC">
        <w:rPr>
          <w:lang w:val="en-US"/>
        </w:rPr>
        <w:t xml:space="preserve"> of </w:t>
      </w:r>
      <w:r w:rsidRPr="007A39AC">
        <w:rPr>
          <w:rFonts w:hint="eastAsia"/>
          <w:lang w:val="en-US"/>
        </w:rPr>
        <w:t xml:space="preserve">the </w:t>
      </w:r>
      <w:r w:rsidRPr="007A39AC">
        <w:rPr>
          <w:lang w:val="en-US"/>
        </w:rPr>
        <w:t>switching period</w:t>
      </w:r>
      <w:r w:rsidRPr="007A39AC">
        <w:rPr>
          <w:rFonts w:hint="eastAsia"/>
          <w:lang w:val="en-US"/>
        </w:rPr>
        <w:t xml:space="preserve"> for EN-DC</w:t>
      </w:r>
    </w:p>
    <w:p w14:paraId="2E3D102E" w14:textId="77777777" w:rsidR="007A39AC" w:rsidRPr="007A39AC" w:rsidRDefault="007A39AC" w:rsidP="007A39AC">
      <w:pPr>
        <w:numPr>
          <w:ilvl w:val="1"/>
          <w:numId w:val="18"/>
        </w:numPr>
        <w:rPr>
          <w:lang w:val="en-US"/>
        </w:rPr>
      </w:pPr>
      <w:r w:rsidRPr="007A39AC">
        <w:rPr>
          <w:rFonts w:hint="eastAsia"/>
          <w:lang w:val="en-US"/>
        </w:rPr>
        <w:t>in NR carrier</w:t>
      </w:r>
    </w:p>
    <w:p w14:paraId="77A280B0" w14:textId="77777777" w:rsidR="007A39AC" w:rsidRPr="007A39AC" w:rsidRDefault="007A39AC" w:rsidP="007A39AC">
      <w:pPr>
        <w:numPr>
          <w:ilvl w:val="0"/>
          <w:numId w:val="17"/>
        </w:numPr>
        <w:tabs>
          <w:tab w:val="num" w:pos="426"/>
        </w:tabs>
        <w:rPr>
          <w:lang w:val="en-US"/>
        </w:rPr>
      </w:pPr>
      <w:r w:rsidRPr="007A39AC">
        <w:rPr>
          <w:rFonts w:hint="eastAsia"/>
          <w:lang w:val="en-US"/>
        </w:rPr>
        <w:t>Location</w:t>
      </w:r>
      <w:r w:rsidRPr="007A39AC">
        <w:rPr>
          <w:lang w:val="en-US"/>
        </w:rPr>
        <w:t xml:space="preserve"> of </w:t>
      </w:r>
      <w:r w:rsidRPr="007A39AC">
        <w:rPr>
          <w:rFonts w:hint="eastAsia"/>
          <w:lang w:val="en-US"/>
        </w:rPr>
        <w:t xml:space="preserve">the </w:t>
      </w:r>
      <w:r w:rsidRPr="007A39AC">
        <w:rPr>
          <w:lang w:val="en-US"/>
        </w:rPr>
        <w:t>switching period</w:t>
      </w:r>
      <w:r w:rsidRPr="007A39AC">
        <w:rPr>
          <w:rFonts w:hint="eastAsia"/>
          <w:lang w:val="en-US"/>
        </w:rPr>
        <w:t xml:space="preserve"> for UL CA and SUL</w:t>
      </w:r>
    </w:p>
    <w:p w14:paraId="302FD7D3" w14:textId="77777777" w:rsidR="007A39AC" w:rsidRPr="007A39AC" w:rsidRDefault="007A39AC" w:rsidP="007A39AC">
      <w:pPr>
        <w:numPr>
          <w:ilvl w:val="1"/>
          <w:numId w:val="18"/>
        </w:numPr>
        <w:rPr>
          <w:lang w:val="en-US"/>
        </w:rPr>
      </w:pPr>
      <w:r w:rsidRPr="007A39AC">
        <w:rPr>
          <w:rFonts w:hint="eastAsia"/>
          <w:lang w:val="en-US"/>
        </w:rPr>
        <w:t>semi-statically configured by RRC on one specific carrier of the two uplink carriers</w:t>
      </w:r>
    </w:p>
    <w:p w14:paraId="3677851B" w14:textId="77777777" w:rsidR="007A39AC" w:rsidRPr="007A39AC" w:rsidRDefault="007A39AC" w:rsidP="007A39AC">
      <w:pPr>
        <w:numPr>
          <w:ilvl w:val="0"/>
          <w:numId w:val="17"/>
        </w:numPr>
        <w:tabs>
          <w:tab w:val="num" w:pos="426"/>
        </w:tabs>
        <w:rPr>
          <w:lang w:val="en-US"/>
        </w:rPr>
      </w:pPr>
      <w:r w:rsidRPr="007A39AC">
        <w:rPr>
          <w:rFonts w:hint="eastAsia"/>
          <w:lang w:val="en-US"/>
        </w:rPr>
        <w:t>Applicable carrier(s) of UL outage due to switching</w:t>
      </w:r>
    </w:p>
    <w:p w14:paraId="223A3347" w14:textId="0466D6C0" w:rsidR="007A39AC" w:rsidRDefault="007A39AC" w:rsidP="007A39AC">
      <w:pPr>
        <w:numPr>
          <w:ilvl w:val="1"/>
          <w:numId w:val="18"/>
        </w:numPr>
        <w:rPr>
          <w:lang w:val="en-US"/>
        </w:rPr>
      </w:pPr>
      <w:r w:rsidRPr="007A39AC">
        <w:rPr>
          <w:rFonts w:hint="eastAsia"/>
          <w:lang w:val="en-US"/>
        </w:rPr>
        <w:t xml:space="preserve">Option 1: both carrier 1 and carrier 2 </w:t>
      </w:r>
    </w:p>
    <w:p w14:paraId="0836A3E6" w14:textId="77777777" w:rsidR="007A39AC" w:rsidRPr="007A39AC" w:rsidRDefault="007A39AC" w:rsidP="007A39AC">
      <w:pPr>
        <w:numPr>
          <w:ilvl w:val="0"/>
          <w:numId w:val="17"/>
        </w:numPr>
        <w:tabs>
          <w:tab w:val="clear" w:pos="644"/>
          <w:tab w:val="num" w:pos="426"/>
        </w:tabs>
        <w:rPr>
          <w:lang w:val="en-US"/>
        </w:rPr>
      </w:pPr>
      <w:r w:rsidRPr="007A39AC">
        <w:rPr>
          <w:rFonts w:hint="eastAsia"/>
          <w:lang w:val="en-US"/>
        </w:rPr>
        <w:t xml:space="preserve">Additional time for </w:t>
      </w:r>
      <w:r w:rsidRPr="007A39AC">
        <w:rPr>
          <w:lang w:val="en-US"/>
        </w:rPr>
        <w:t xml:space="preserve">PUSCH preparation procedure </w:t>
      </w:r>
    </w:p>
    <w:p w14:paraId="333A52BF" w14:textId="77777777" w:rsidR="007A39AC" w:rsidRPr="007A39AC" w:rsidRDefault="007A39AC" w:rsidP="007A39AC">
      <w:pPr>
        <w:numPr>
          <w:ilvl w:val="1"/>
          <w:numId w:val="18"/>
        </w:numPr>
        <w:rPr>
          <w:lang w:val="en-US"/>
        </w:rPr>
      </w:pPr>
      <w:r w:rsidRPr="007A39AC">
        <w:rPr>
          <w:rFonts w:hint="eastAsia"/>
          <w:lang w:val="en-US"/>
        </w:rPr>
        <w:t xml:space="preserve">Inform RAN1 the potential issue </w:t>
      </w:r>
      <w:r w:rsidRPr="007A39AC">
        <w:rPr>
          <w:lang w:val="en-US"/>
        </w:rPr>
        <w:t>identified</w:t>
      </w:r>
    </w:p>
    <w:p w14:paraId="5F8538F5" w14:textId="77777777" w:rsidR="007A39AC" w:rsidRPr="007A39AC" w:rsidRDefault="007A39AC" w:rsidP="007A39AC">
      <w:pPr>
        <w:numPr>
          <w:ilvl w:val="2"/>
          <w:numId w:val="19"/>
        </w:numPr>
        <w:tabs>
          <w:tab w:val="clear" w:pos="2160"/>
          <w:tab w:val="num" w:pos="226"/>
          <w:tab w:val="num" w:pos="284"/>
        </w:tabs>
        <w:rPr>
          <w:lang w:val="en-US"/>
        </w:rPr>
      </w:pPr>
      <w:r w:rsidRPr="007A39AC">
        <w:rPr>
          <w:rFonts w:hint="eastAsia"/>
          <w:lang w:val="en-US"/>
        </w:rPr>
        <w:lastRenderedPageBreak/>
        <w:t>Information to RAN1:</w:t>
      </w:r>
      <w:r w:rsidRPr="007A39AC">
        <w:rPr>
          <w:lang w:val="en-US"/>
        </w:rPr>
        <w:t xml:space="preserve"> </w:t>
      </w:r>
      <w:r w:rsidRPr="007A39AC">
        <w:rPr>
          <w:rFonts w:hint="eastAsia"/>
          <w:lang w:val="en-US"/>
        </w:rPr>
        <w:t>A</w:t>
      </w:r>
      <w:r w:rsidRPr="007A39AC">
        <w:rPr>
          <w:lang w:val="en-US"/>
        </w:rPr>
        <w:t xml:space="preserve"> potential issue was raised in RAN4 that UL switching period may impact PUSCH preparation procedure time.</w:t>
      </w:r>
    </w:p>
    <w:p w14:paraId="14E70B76" w14:textId="77777777" w:rsidR="007A39AC" w:rsidRPr="007A39AC" w:rsidRDefault="007A39AC" w:rsidP="007A39AC">
      <w:pPr>
        <w:numPr>
          <w:ilvl w:val="1"/>
          <w:numId w:val="18"/>
        </w:numPr>
        <w:rPr>
          <w:lang w:val="en-US"/>
        </w:rPr>
      </w:pPr>
      <w:r w:rsidRPr="007A39AC">
        <w:rPr>
          <w:rFonts w:hint="eastAsia"/>
          <w:lang w:val="en-US"/>
        </w:rPr>
        <w:t xml:space="preserve">RAN4 can continue discussing on whether the PUSCH preparation time can happen in parallel with the switching time, based on the UE </w:t>
      </w:r>
      <w:r w:rsidRPr="007A39AC">
        <w:rPr>
          <w:lang w:val="en-US"/>
        </w:rPr>
        <w:t>implementation</w:t>
      </w:r>
      <w:r w:rsidRPr="007A39AC">
        <w:rPr>
          <w:rFonts w:hint="eastAsia"/>
          <w:lang w:val="en-US"/>
        </w:rPr>
        <w:t>.</w:t>
      </w:r>
    </w:p>
    <w:p w14:paraId="7F47CC21" w14:textId="7C0E5555" w:rsidR="005A3821" w:rsidRDefault="007A39AC" w:rsidP="008E7986">
      <w:pPr>
        <w:rPr>
          <w:lang w:val="en-US"/>
        </w:rPr>
      </w:pPr>
      <w:r>
        <w:rPr>
          <w:lang w:val="en-US"/>
        </w:rPr>
        <w:t>The remaining RRM related issues include</w:t>
      </w:r>
    </w:p>
    <w:p w14:paraId="6261391C" w14:textId="3717B6EC" w:rsidR="007A39AC" w:rsidRDefault="007A39AC" w:rsidP="007A39AC">
      <w:pPr>
        <w:pStyle w:val="ListParagraph"/>
        <w:numPr>
          <w:ilvl w:val="0"/>
          <w:numId w:val="16"/>
        </w:numPr>
        <w:ind w:firstLineChars="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Location of the switching period for EN-DC and SA CA</w:t>
      </w:r>
    </w:p>
    <w:p w14:paraId="0FC678E8" w14:textId="77777777" w:rsidR="007A39AC" w:rsidRDefault="007A39AC" w:rsidP="007A39AC">
      <w:pPr>
        <w:pStyle w:val="ListParagraph"/>
        <w:numPr>
          <w:ilvl w:val="0"/>
          <w:numId w:val="16"/>
        </w:numPr>
        <w:ind w:firstLineChars="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Length of the switching period</w:t>
      </w:r>
      <w:r w:rsidRPr="007A39AC">
        <w:rPr>
          <w:rFonts w:ascii="Times New Roman" w:eastAsia="Times New Roman" w:hAnsi="Times New Roman" w:cs="Times New Roman"/>
          <w:sz w:val="20"/>
          <w:szCs w:val="20"/>
          <w:lang w:eastAsia="en-US"/>
        </w:rPr>
        <w:t xml:space="preserve"> </w:t>
      </w:r>
    </w:p>
    <w:p w14:paraId="1F634EFE" w14:textId="12E5D2E9" w:rsidR="007A39AC" w:rsidRPr="007A39AC" w:rsidRDefault="007A39AC" w:rsidP="007A39AC">
      <w:pPr>
        <w:pStyle w:val="ListParagraph"/>
        <w:numPr>
          <w:ilvl w:val="0"/>
          <w:numId w:val="16"/>
        </w:numPr>
        <w:ind w:firstLineChars="0"/>
        <w:rPr>
          <w:rFonts w:ascii="Times New Roman" w:eastAsia="Times New Roman" w:hAnsi="Times New Roman" w:cs="Times New Roman"/>
          <w:sz w:val="20"/>
          <w:szCs w:val="20"/>
          <w:lang w:eastAsia="en-US"/>
        </w:rPr>
      </w:pPr>
      <w:r w:rsidRPr="007A39AC">
        <w:rPr>
          <w:rFonts w:ascii="Times New Roman" w:eastAsia="Times New Roman" w:hAnsi="Times New Roman" w:cs="Times New Roman"/>
          <w:sz w:val="20"/>
          <w:szCs w:val="20"/>
          <w:lang w:eastAsia="en-US"/>
        </w:rPr>
        <w:t>DL interruption</w:t>
      </w:r>
      <w:r>
        <w:rPr>
          <w:rFonts w:ascii="Times New Roman" w:eastAsia="Times New Roman" w:hAnsi="Times New Roman" w:cs="Times New Roman"/>
          <w:sz w:val="20"/>
          <w:szCs w:val="20"/>
          <w:lang w:eastAsia="en-US"/>
        </w:rPr>
        <w:t xml:space="preserve"> and related requirements</w:t>
      </w:r>
    </w:p>
    <w:p w14:paraId="2D1C6231" w14:textId="68831E78" w:rsidR="007A39AC" w:rsidRDefault="007A39AC" w:rsidP="007A39AC">
      <w:pPr>
        <w:pStyle w:val="Heading1"/>
      </w:pPr>
      <w:r>
        <w:t>2</w:t>
      </w:r>
      <w:r w:rsidR="008E7986">
        <w:tab/>
      </w:r>
      <w:r w:rsidRPr="007A39AC">
        <w:rPr>
          <w:sz w:val="32"/>
          <w:szCs w:val="18"/>
        </w:rPr>
        <w:t>Location of the switching period for EN-DC and SA CA</w:t>
      </w:r>
      <w:r w:rsidR="008E7986" w:rsidRPr="007A39AC">
        <w:rPr>
          <w:sz w:val="32"/>
          <w:szCs w:val="18"/>
        </w:rPr>
        <w:t xml:space="preserve"> </w:t>
      </w:r>
    </w:p>
    <w:p w14:paraId="0934D2F7" w14:textId="3DBE47FC" w:rsidR="007A39AC" w:rsidRDefault="007A39AC" w:rsidP="007A39AC">
      <w:r>
        <w:t xml:space="preserve">It has been agreed in RAN4#92bis that </w:t>
      </w:r>
    </w:p>
    <w:p w14:paraId="0966E340" w14:textId="77777777" w:rsidR="007A39AC" w:rsidRPr="007A39AC" w:rsidRDefault="007A39AC" w:rsidP="007A39AC">
      <w:pPr>
        <w:numPr>
          <w:ilvl w:val="0"/>
          <w:numId w:val="17"/>
        </w:numPr>
        <w:tabs>
          <w:tab w:val="num" w:pos="426"/>
        </w:tabs>
        <w:rPr>
          <w:lang w:val="en-US"/>
        </w:rPr>
      </w:pPr>
      <w:r w:rsidRPr="007A39AC">
        <w:rPr>
          <w:rFonts w:hint="eastAsia"/>
          <w:lang w:val="en-US"/>
        </w:rPr>
        <w:t>Location</w:t>
      </w:r>
      <w:r w:rsidRPr="007A39AC">
        <w:rPr>
          <w:lang w:val="en-US"/>
        </w:rPr>
        <w:t xml:space="preserve"> of </w:t>
      </w:r>
      <w:r w:rsidRPr="007A39AC">
        <w:rPr>
          <w:rFonts w:hint="eastAsia"/>
          <w:lang w:val="en-US"/>
        </w:rPr>
        <w:t xml:space="preserve">the </w:t>
      </w:r>
      <w:r w:rsidRPr="007A39AC">
        <w:rPr>
          <w:lang w:val="en-US"/>
        </w:rPr>
        <w:t>switching period</w:t>
      </w:r>
      <w:r w:rsidRPr="007A39AC">
        <w:rPr>
          <w:rFonts w:hint="eastAsia"/>
          <w:lang w:val="en-US"/>
        </w:rPr>
        <w:t xml:space="preserve"> for EN-DC</w:t>
      </w:r>
    </w:p>
    <w:p w14:paraId="4B28CD7D" w14:textId="77777777" w:rsidR="007A39AC" w:rsidRPr="007A39AC" w:rsidRDefault="007A39AC" w:rsidP="007A39AC">
      <w:pPr>
        <w:numPr>
          <w:ilvl w:val="1"/>
          <w:numId w:val="18"/>
        </w:numPr>
        <w:rPr>
          <w:lang w:val="en-US"/>
        </w:rPr>
      </w:pPr>
      <w:r w:rsidRPr="007A39AC">
        <w:rPr>
          <w:rFonts w:hint="eastAsia"/>
          <w:lang w:val="en-US"/>
        </w:rPr>
        <w:t>in NR carrier</w:t>
      </w:r>
    </w:p>
    <w:p w14:paraId="776019EF" w14:textId="77777777" w:rsidR="007A39AC" w:rsidRPr="007A39AC" w:rsidRDefault="007A39AC" w:rsidP="007A39AC">
      <w:pPr>
        <w:numPr>
          <w:ilvl w:val="0"/>
          <w:numId w:val="17"/>
        </w:numPr>
        <w:tabs>
          <w:tab w:val="num" w:pos="426"/>
        </w:tabs>
        <w:rPr>
          <w:lang w:val="en-US"/>
        </w:rPr>
      </w:pPr>
      <w:r w:rsidRPr="007A39AC">
        <w:rPr>
          <w:rFonts w:hint="eastAsia"/>
          <w:lang w:val="en-US"/>
        </w:rPr>
        <w:t>Location</w:t>
      </w:r>
      <w:r w:rsidRPr="007A39AC">
        <w:rPr>
          <w:lang w:val="en-US"/>
        </w:rPr>
        <w:t xml:space="preserve"> of </w:t>
      </w:r>
      <w:r w:rsidRPr="007A39AC">
        <w:rPr>
          <w:rFonts w:hint="eastAsia"/>
          <w:lang w:val="en-US"/>
        </w:rPr>
        <w:t xml:space="preserve">the </w:t>
      </w:r>
      <w:r w:rsidRPr="007A39AC">
        <w:rPr>
          <w:lang w:val="en-US"/>
        </w:rPr>
        <w:t>switching period</w:t>
      </w:r>
      <w:r w:rsidRPr="007A39AC">
        <w:rPr>
          <w:rFonts w:hint="eastAsia"/>
          <w:lang w:val="en-US"/>
        </w:rPr>
        <w:t xml:space="preserve"> for UL CA and SUL</w:t>
      </w:r>
    </w:p>
    <w:p w14:paraId="3CCFEABF" w14:textId="77777777" w:rsidR="007A39AC" w:rsidRPr="007A39AC" w:rsidRDefault="007A39AC" w:rsidP="007A39AC">
      <w:pPr>
        <w:numPr>
          <w:ilvl w:val="1"/>
          <w:numId w:val="18"/>
        </w:numPr>
        <w:rPr>
          <w:lang w:val="en-US"/>
        </w:rPr>
      </w:pPr>
      <w:r w:rsidRPr="007A39AC">
        <w:rPr>
          <w:rFonts w:hint="eastAsia"/>
          <w:lang w:val="en-US"/>
        </w:rPr>
        <w:t>semi-statically configured by RRC on one specific carrier of the two uplink carriers</w:t>
      </w:r>
    </w:p>
    <w:p w14:paraId="4221DD17" w14:textId="36D2732E" w:rsidR="00641E5B" w:rsidRDefault="00344798" w:rsidP="00641E5B">
      <w:pPr>
        <w:rPr>
          <w:iCs/>
          <w:lang w:eastAsia="zh-CN"/>
        </w:rPr>
      </w:pPr>
      <w:r>
        <w:t>In TS36.213, it is specified that f</w:t>
      </w:r>
      <w:r w:rsidR="00641E5B" w:rsidRPr="00641E5B">
        <w:t>or a serving cell that is not a LAA SCell, and for FDD and normal HARQ operation, the UE shall</w:t>
      </w:r>
      <w:r w:rsidR="00641E5B">
        <w:t>,</w:t>
      </w:r>
      <w:r w:rsidR="00641E5B" w:rsidRPr="00641E5B">
        <w:t xml:space="preserve"> upon detection on a given serving cell of </w:t>
      </w:r>
      <w:r w:rsidR="00641E5B">
        <w:t xml:space="preserve">PDCCH in subframe n, perform a corresponding PUSCH transmission in subframe n+4 if UE is not configured with higher layer parameter </w:t>
      </w:r>
      <w:r w:rsidR="00641E5B" w:rsidRPr="000D3CFB">
        <w:rPr>
          <w:i/>
          <w:lang w:eastAsia="zh-CN"/>
        </w:rPr>
        <w:t>shortProcessingTime</w:t>
      </w:r>
      <w:r w:rsidR="00641E5B">
        <w:rPr>
          <w:iCs/>
          <w:lang w:eastAsia="zh-CN"/>
        </w:rPr>
        <w:t>. The related 4ms PUSCH preparation time include DCI parsing and preparation time for PUSCH transmission. In the worst scenario, UE won’t be ready for PUSCH transmission until the end of 4ms window. As illustrated in Figure 1, if there is gap between adjacent LTE and NR UL transmission and the gap length is more than 4ms, UE will not be aware of coming UL scheduling is on NR or LTE.</w:t>
      </w:r>
    </w:p>
    <w:p w14:paraId="3EC6FA1D" w14:textId="4975D2D2" w:rsidR="00641E5B" w:rsidRDefault="00641E5B" w:rsidP="00641E5B">
      <w:pPr>
        <w:rPr>
          <w:iCs/>
          <w:lang w:eastAsia="zh-CN"/>
        </w:rPr>
      </w:pPr>
      <w:r>
        <w:rPr>
          <w:iCs/>
          <w:lang w:eastAsia="zh-CN"/>
        </w:rPr>
        <w:t>In this case, there are two options</w:t>
      </w:r>
    </w:p>
    <w:p w14:paraId="2FFE4005" w14:textId="365B4927" w:rsidR="00641E5B" w:rsidRPr="00641E5B" w:rsidRDefault="00641E5B" w:rsidP="00641E5B">
      <w:pPr>
        <w:rPr>
          <w:b/>
          <w:bCs/>
          <w:iCs/>
          <w:lang w:eastAsia="zh-CN"/>
        </w:rPr>
      </w:pPr>
      <w:r w:rsidRPr="00641E5B">
        <w:rPr>
          <w:b/>
          <w:bCs/>
          <w:iCs/>
          <w:lang w:eastAsia="zh-CN"/>
        </w:rPr>
        <w:t xml:space="preserve">Option 1: </w:t>
      </w:r>
      <w:r>
        <w:rPr>
          <w:b/>
          <w:bCs/>
          <w:iCs/>
          <w:lang w:eastAsia="zh-CN"/>
        </w:rPr>
        <w:t xml:space="preserve">Location of switching </w:t>
      </w:r>
      <w:r w:rsidR="00344798">
        <w:rPr>
          <w:b/>
          <w:bCs/>
          <w:iCs/>
          <w:lang w:eastAsia="zh-CN"/>
        </w:rPr>
        <w:t>period</w:t>
      </w:r>
      <w:r>
        <w:rPr>
          <w:b/>
          <w:bCs/>
          <w:iCs/>
          <w:lang w:eastAsia="zh-CN"/>
        </w:rPr>
        <w:t xml:space="preserve"> can be on either LTE or NR in EN-DC</w:t>
      </w:r>
    </w:p>
    <w:p w14:paraId="332DDE53" w14:textId="008996CA" w:rsidR="00641E5B" w:rsidRDefault="00641E5B" w:rsidP="00641E5B">
      <w:pPr>
        <w:rPr>
          <w:iCs/>
        </w:rPr>
      </w:pPr>
      <w:r w:rsidRPr="00641E5B">
        <w:rPr>
          <w:iCs/>
        </w:rPr>
        <w:t xml:space="preserve">By the end of </w:t>
      </w:r>
      <w:r>
        <w:rPr>
          <w:iCs/>
        </w:rPr>
        <w:t xml:space="preserve">a </w:t>
      </w:r>
      <w:r w:rsidRPr="00641E5B">
        <w:rPr>
          <w:iCs/>
        </w:rPr>
        <w:t xml:space="preserve">slot used for NR UL transmission, if UE does not receive any PDCCH intended for the UE for </w:t>
      </w:r>
      <w:r w:rsidR="000F4DA9">
        <w:rPr>
          <w:iCs/>
        </w:rPr>
        <w:t xml:space="preserve">UL </w:t>
      </w:r>
      <w:r w:rsidRPr="00641E5B">
        <w:rPr>
          <w:iCs/>
        </w:rPr>
        <w:t xml:space="preserve">transmission </w:t>
      </w:r>
      <w:r>
        <w:rPr>
          <w:iCs/>
        </w:rPr>
        <w:t>in coming slot</w:t>
      </w:r>
      <w:r w:rsidR="000F4DA9">
        <w:rPr>
          <w:iCs/>
        </w:rPr>
        <w:t xml:space="preserve"> for NR</w:t>
      </w:r>
      <w:r>
        <w:rPr>
          <w:iCs/>
        </w:rPr>
        <w:t xml:space="preserve"> or subframe </w:t>
      </w:r>
      <w:r w:rsidR="000F4DA9">
        <w:rPr>
          <w:iCs/>
        </w:rPr>
        <w:t>for LTE</w:t>
      </w:r>
      <w:r w:rsidR="00344798">
        <w:rPr>
          <w:iCs/>
        </w:rPr>
        <w:t xml:space="preserve"> and</w:t>
      </w:r>
      <w:r>
        <w:rPr>
          <w:iCs/>
        </w:rPr>
        <w:t xml:space="preserve"> the next UL transmission is scheduled on LTE, the location of switching </w:t>
      </w:r>
      <w:r w:rsidR="00344798">
        <w:rPr>
          <w:iCs/>
        </w:rPr>
        <w:t>period</w:t>
      </w:r>
      <w:r>
        <w:rPr>
          <w:iCs/>
        </w:rPr>
        <w:t xml:space="preserve"> is located on LTE carrier.</w:t>
      </w:r>
    </w:p>
    <w:p w14:paraId="1E5E7429" w14:textId="03E00146" w:rsidR="00641E5B" w:rsidRDefault="00641E5B" w:rsidP="00641E5B">
      <w:pPr>
        <w:rPr>
          <w:iCs/>
        </w:rPr>
      </w:pPr>
      <w:r>
        <w:rPr>
          <w:iCs/>
        </w:rPr>
        <w:t xml:space="preserve">Otherwise, the location of switching </w:t>
      </w:r>
      <w:r w:rsidR="00344798">
        <w:rPr>
          <w:iCs/>
        </w:rPr>
        <w:t>period</w:t>
      </w:r>
      <w:r>
        <w:rPr>
          <w:iCs/>
        </w:rPr>
        <w:t xml:space="preserve"> is located on NR carrier.</w:t>
      </w:r>
    </w:p>
    <w:p w14:paraId="48259802" w14:textId="5574494B" w:rsidR="00641E5B" w:rsidRDefault="00641E5B" w:rsidP="00641E5B">
      <w:pPr>
        <w:rPr>
          <w:b/>
          <w:bCs/>
          <w:iCs/>
        </w:rPr>
      </w:pPr>
      <w:r w:rsidRPr="00641E5B">
        <w:rPr>
          <w:b/>
          <w:bCs/>
          <w:iCs/>
        </w:rPr>
        <w:t xml:space="preserve">Option 2: </w:t>
      </w:r>
      <w:r>
        <w:rPr>
          <w:b/>
          <w:bCs/>
          <w:iCs/>
        </w:rPr>
        <w:t xml:space="preserve">Location of switching </w:t>
      </w:r>
      <w:r w:rsidR="00344798">
        <w:rPr>
          <w:b/>
          <w:bCs/>
          <w:iCs/>
        </w:rPr>
        <w:t>period</w:t>
      </w:r>
      <w:r>
        <w:rPr>
          <w:b/>
          <w:bCs/>
          <w:iCs/>
        </w:rPr>
        <w:t xml:space="preserve"> can only be on NR in EN-DC.</w:t>
      </w:r>
    </w:p>
    <w:p w14:paraId="37B5648B" w14:textId="3B281D9E" w:rsidR="00641E5B" w:rsidRPr="00641E5B" w:rsidRDefault="00100B63" w:rsidP="00641E5B">
      <w:pPr>
        <w:rPr>
          <w:b/>
          <w:bCs/>
          <w:iCs/>
        </w:rPr>
      </w:pPr>
      <w:r w:rsidRPr="00100B63">
        <w:rPr>
          <w:iCs/>
          <w:lang w:val="en-US"/>
        </w:rPr>
        <w:t>By the end of a slot used for NR UL transmission, if UE does not receive any PDCCH intended for the UE for PUSCH transmission in coming slot for NR or subframe for LTE, switching period is always introduced just before the end of the current NR slot regardless the coming UL transmission is on LTE or NR.</w:t>
      </w:r>
    </w:p>
    <w:p w14:paraId="4EE46550" w14:textId="77777777" w:rsidR="00641E5B" w:rsidRDefault="00641E5B" w:rsidP="00641E5B">
      <w:pPr>
        <w:keepNext/>
      </w:pPr>
      <w:r w:rsidRPr="00641E5B">
        <w:rPr>
          <w:iCs/>
          <w:noProof/>
          <w:lang w:eastAsia="zh-CN"/>
        </w:rPr>
        <w:drawing>
          <wp:inline distT="0" distB="0" distL="0" distR="0" wp14:anchorId="678F5B7B" wp14:editId="3BF5B8B5">
            <wp:extent cx="4062005" cy="128673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06584" cy="1300851"/>
                    </a:xfrm>
                    <a:prstGeom prst="rect">
                      <a:avLst/>
                    </a:prstGeom>
                  </pic:spPr>
                </pic:pic>
              </a:graphicData>
            </a:graphic>
          </wp:inline>
        </w:drawing>
      </w:r>
    </w:p>
    <w:p w14:paraId="21DACE66" w14:textId="7C70F685" w:rsidR="00641E5B" w:rsidRDefault="00641E5B" w:rsidP="00641E5B">
      <w:pPr>
        <w:pStyle w:val="Caption"/>
        <w:rPr>
          <w:iCs w:val="0"/>
          <w:lang w:eastAsia="zh-CN"/>
        </w:rPr>
      </w:pPr>
      <w:r>
        <w:t xml:space="preserve">Figure </w:t>
      </w:r>
      <w:fldSimple w:instr=" SEQ Figure \* ARABIC ">
        <w:r>
          <w:rPr>
            <w:noProof/>
          </w:rPr>
          <w:t>1</w:t>
        </w:r>
      </w:fldSimple>
      <w:r>
        <w:t>: EN-DC: Tx switching with large gap between adjacent LTE and NR UL</w:t>
      </w:r>
    </w:p>
    <w:p w14:paraId="33243974" w14:textId="625E2C8E" w:rsidR="000F4DA9" w:rsidRDefault="000F4DA9" w:rsidP="00641E5B">
      <w:pPr>
        <w:rPr>
          <w:iCs/>
          <w:lang w:eastAsia="zh-CN"/>
        </w:rPr>
      </w:pPr>
      <w:r>
        <w:rPr>
          <w:iCs/>
          <w:lang w:eastAsia="zh-CN"/>
        </w:rPr>
        <w:t xml:space="preserve">Considering </w:t>
      </w:r>
      <w:r w:rsidR="00344798">
        <w:rPr>
          <w:iCs/>
          <w:lang w:eastAsia="zh-CN"/>
        </w:rPr>
        <w:t>it is feasible for both LTE and NR to flexibly schedule PUSCH with a LTE UL subframe and NR UL slot,</w:t>
      </w:r>
      <w:r>
        <w:rPr>
          <w:iCs/>
          <w:lang w:eastAsia="zh-CN"/>
        </w:rPr>
        <w:t xml:space="preserve"> there is not significant drawback to have the switching </w:t>
      </w:r>
      <w:r w:rsidR="00344798">
        <w:rPr>
          <w:iCs/>
          <w:lang w:eastAsia="zh-CN"/>
        </w:rPr>
        <w:t>period</w:t>
      </w:r>
      <w:r>
        <w:rPr>
          <w:iCs/>
          <w:lang w:eastAsia="zh-CN"/>
        </w:rPr>
        <w:t xml:space="preserve"> on LTE carrier. To avoid the unnecessary Tx switching, Option </w:t>
      </w:r>
      <w:r w:rsidR="00344798">
        <w:rPr>
          <w:iCs/>
          <w:lang w:eastAsia="zh-CN"/>
        </w:rPr>
        <w:t xml:space="preserve">1 </w:t>
      </w:r>
      <w:r>
        <w:rPr>
          <w:iCs/>
          <w:lang w:eastAsia="zh-CN"/>
        </w:rPr>
        <w:t>is preferred.</w:t>
      </w:r>
    </w:p>
    <w:p w14:paraId="278B72D4" w14:textId="1BB7497B" w:rsidR="000F4DA9" w:rsidRPr="000F4DA9" w:rsidRDefault="000F4DA9" w:rsidP="000F4DA9">
      <w:pPr>
        <w:rPr>
          <w:b/>
          <w:bCs/>
          <w:iCs/>
        </w:rPr>
      </w:pPr>
      <w:r w:rsidRPr="000F4DA9">
        <w:rPr>
          <w:b/>
          <w:bCs/>
          <w:iCs/>
          <w:lang w:eastAsia="zh-CN"/>
        </w:rPr>
        <w:lastRenderedPageBreak/>
        <w:t xml:space="preserve">Proposal 1: For EN-DC, </w:t>
      </w:r>
      <w:r w:rsidRPr="000F4DA9">
        <w:rPr>
          <w:b/>
          <w:bCs/>
          <w:iCs/>
        </w:rPr>
        <w:t xml:space="preserve">if UE does not receive any PDCCH intended for the UE for UL transmission in coming slots for NR or subframes for LTE by the end of a slot used for NR UL transmission, and </w:t>
      </w:r>
      <w:r w:rsidR="00344798">
        <w:rPr>
          <w:b/>
          <w:bCs/>
          <w:iCs/>
        </w:rPr>
        <w:t xml:space="preserve">if </w:t>
      </w:r>
      <w:r w:rsidRPr="000F4DA9">
        <w:rPr>
          <w:b/>
          <w:bCs/>
          <w:iCs/>
        </w:rPr>
        <w:t xml:space="preserve">the next </w:t>
      </w:r>
      <w:r w:rsidR="00344798">
        <w:rPr>
          <w:b/>
          <w:bCs/>
          <w:iCs/>
        </w:rPr>
        <w:t xml:space="preserve">available </w:t>
      </w:r>
      <w:r w:rsidRPr="000F4DA9">
        <w:rPr>
          <w:b/>
          <w:bCs/>
          <w:iCs/>
        </w:rPr>
        <w:t xml:space="preserve">UL transmission is scheduled on LTE, the location of switching </w:t>
      </w:r>
      <w:r w:rsidR="00344798">
        <w:rPr>
          <w:b/>
          <w:bCs/>
          <w:iCs/>
        </w:rPr>
        <w:t>period</w:t>
      </w:r>
      <w:r w:rsidRPr="000F4DA9">
        <w:rPr>
          <w:b/>
          <w:bCs/>
          <w:iCs/>
        </w:rPr>
        <w:t xml:space="preserve"> is located on LTE carrier.</w:t>
      </w:r>
    </w:p>
    <w:p w14:paraId="2BC0FDEB" w14:textId="5A314A55" w:rsidR="000F4DA9" w:rsidRPr="000F4DA9" w:rsidRDefault="000F4DA9" w:rsidP="000F4DA9">
      <w:pPr>
        <w:rPr>
          <w:b/>
          <w:bCs/>
          <w:iCs/>
        </w:rPr>
      </w:pPr>
      <w:r w:rsidRPr="000F4DA9">
        <w:rPr>
          <w:b/>
          <w:bCs/>
          <w:iCs/>
        </w:rPr>
        <w:t xml:space="preserve">Otherwise, the location of switching </w:t>
      </w:r>
      <w:r w:rsidR="00344798">
        <w:rPr>
          <w:b/>
          <w:bCs/>
          <w:iCs/>
        </w:rPr>
        <w:t>period</w:t>
      </w:r>
      <w:r w:rsidRPr="000F4DA9">
        <w:rPr>
          <w:b/>
          <w:bCs/>
          <w:iCs/>
        </w:rPr>
        <w:t xml:space="preserve"> is located on NR carrier.</w:t>
      </w:r>
    </w:p>
    <w:p w14:paraId="02039540" w14:textId="153526F5" w:rsidR="00641E5B" w:rsidRDefault="000F4DA9" w:rsidP="00641E5B">
      <w:pPr>
        <w:rPr>
          <w:iCs/>
          <w:lang w:eastAsia="zh-CN"/>
        </w:rPr>
      </w:pPr>
      <w:r>
        <w:rPr>
          <w:iCs/>
          <w:lang w:eastAsia="zh-CN"/>
        </w:rPr>
        <w:t xml:space="preserve">Similar situation can happen to SA CA too, where DCI for next UL transmission coming after the current UL slot. In this case, it is proposed to define a unified UE behaviour to cover all different scenarios.  </w:t>
      </w:r>
    </w:p>
    <w:p w14:paraId="275EE11D" w14:textId="16253DC9" w:rsidR="00641E5B" w:rsidRPr="00641E5B" w:rsidRDefault="000F4DA9" w:rsidP="00641E5B">
      <w:pPr>
        <w:rPr>
          <w:b/>
          <w:bCs/>
          <w:iCs/>
        </w:rPr>
      </w:pPr>
      <w:r w:rsidRPr="000F4DA9">
        <w:rPr>
          <w:b/>
          <w:bCs/>
          <w:iCs/>
        </w:rPr>
        <w:t xml:space="preserve">Proposal 2: For SA CA, if </w:t>
      </w:r>
      <w:r w:rsidR="00344798">
        <w:rPr>
          <w:b/>
          <w:bCs/>
          <w:iCs/>
        </w:rPr>
        <w:t xml:space="preserve">a </w:t>
      </w:r>
      <w:r w:rsidRPr="000F4DA9">
        <w:rPr>
          <w:b/>
          <w:bCs/>
          <w:iCs/>
        </w:rPr>
        <w:t xml:space="preserve">switching </w:t>
      </w:r>
      <w:r w:rsidR="00344798">
        <w:rPr>
          <w:b/>
          <w:bCs/>
          <w:iCs/>
        </w:rPr>
        <w:t>period</w:t>
      </w:r>
      <w:r w:rsidRPr="000F4DA9">
        <w:rPr>
          <w:b/>
          <w:bCs/>
          <w:iCs/>
        </w:rPr>
        <w:t xml:space="preserve"> is introduced between two UL slots, the location of it is always on the later slot. </w:t>
      </w:r>
    </w:p>
    <w:p w14:paraId="34C99636" w14:textId="39AA1B5E" w:rsidR="008E7986" w:rsidRDefault="008E7986" w:rsidP="008E7986">
      <w:pPr>
        <w:pStyle w:val="Heading1"/>
      </w:pPr>
      <w:r>
        <w:t>3</w:t>
      </w:r>
      <w:r>
        <w:tab/>
      </w:r>
      <w:r w:rsidR="00344798">
        <w:t>Length of Switching period</w:t>
      </w:r>
    </w:p>
    <w:p w14:paraId="02A04323" w14:textId="77777777" w:rsidR="00344798" w:rsidRDefault="00344798" w:rsidP="00344798">
      <w:pPr>
        <w:widowControl w:val="0"/>
        <w:snapToGrid w:val="0"/>
        <w:spacing w:before="60" w:after="60"/>
        <w:jc w:val="both"/>
        <w:rPr>
          <w:lang w:val="en-US"/>
        </w:rPr>
      </w:pPr>
      <w:r>
        <w:t xml:space="preserve">In RAN4#92bis, </w:t>
      </w:r>
      <w:r w:rsidRPr="00344798">
        <w:rPr>
          <w:rFonts w:hint="eastAsia"/>
        </w:rPr>
        <w:t xml:space="preserve">RAN4 recommendation on the </w:t>
      </w:r>
      <w:r>
        <w:t>l</w:t>
      </w:r>
      <w:r w:rsidRPr="00344798">
        <w:t xml:space="preserve">ength of </w:t>
      </w:r>
      <w:r w:rsidRPr="00344798">
        <w:rPr>
          <w:rFonts w:hint="eastAsia"/>
        </w:rPr>
        <w:t>UL</w:t>
      </w:r>
      <w:r w:rsidRPr="00344798">
        <w:t xml:space="preserve"> switching period</w:t>
      </w:r>
      <w:r w:rsidRPr="00344798">
        <w:rPr>
          <w:rFonts w:hint="eastAsia"/>
        </w:rPr>
        <w:t xml:space="preserve"> for defining UE RF requirements and </w:t>
      </w:r>
      <w:r w:rsidRPr="00344798">
        <w:t>capability</w:t>
      </w:r>
      <w:r w:rsidRPr="00344798">
        <w:rPr>
          <w:rFonts w:hint="eastAsia"/>
        </w:rPr>
        <w:t xml:space="preserve"> reporting</w:t>
      </w:r>
      <w:r>
        <w:t xml:space="preserve"> include </w:t>
      </w:r>
      <w:r w:rsidRPr="00344798">
        <w:rPr>
          <w:rFonts w:hint="eastAsia"/>
          <w:lang w:val="en-US"/>
        </w:rPr>
        <w:t>[</w:t>
      </w:r>
      <w:r w:rsidRPr="00344798">
        <w:rPr>
          <w:lang w:val="en-US"/>
        </w:rPr>
        <w:t>0</w:t>
      </w:r>
      <w:r w:rsidRPr="00344798">
        <w:rPr>
          <w:rFonts w:hint="eastAsia"/>
          <w:lang w:val="en-US"/>
        </w:rPr>
        <w:t>]</w:t>
      </w:r>
      <w:r w:rsidRPr="00344798">
        <w:rPr>
          <w:lang w:val="en-US"/>
        </w:rPr>
        <w:t>us, 35us, 1</w:t>
      </w:r>
      <w:r w:rsidRPr="00344798">
        <w:rPr>
          <w:rFonts w:hint="eastAsia"/>
          <w:lang w:val="en-US"/>
        </w:rPr>
        <w:t>4</w:t>
      </w:r>
      <w:r w:rsidRPr="00344798">
        <w:rPr>
          <w:lang w:val="en-US"/>
        </w:rPr>
        <w:t>0 us</w:t>
      </w:r>
      <w:r w:rsidRPr="00344798">
        <w:rPr>
          <w:rFonts w:hint="eastAsia"/>
          <w:lang w:val="en-US"/>
        </w:rPr>
        <w:t>, [250]us</w:t>
      </w:r>
      <w:r>
        <w:rPr>
          <w:lang w:val="en-US"/>
        </w:rPr>
        <w:t>. RF session should continue discussing whether it is necessary to keep 0us and 250us. Theoretically, the switching period should be an integer of a symbol duration. To avoid ambiguity, it is proposed to specify the length of switching period in terms of number of symbols for different SCS.</w:t>
      </w:r>
    </w:p>
    <w:p w14:paraId="0C5BCF09" w14:textId="02D41157" w:rsidR="00344798" w:rsidRPr="009F206A" w:rsidRDefault="00344798" w:rsidP="00344798">
      <w:pPr>
        <w:widowControl w:val="0"/>
        <w:snapToGrid w:val="0"/>
        <w:spacing w:before="60" w:after="60"/>
        <w:jc w:val="both"/>
        <w:rPr>
          <w:b/>
          <w:bCs/>
          <w:lang w:val="en-US"/>
        </w:rPr>
      </w:pPr>
      <w:r w:rsidRPr="009F206A">
        <w:rPr>
          <w:b/>
          <w:bCs/>
          <w:lang w:val="en-US"/>
        </w:rPr>
        <w:t xml:space="preserve">Proposal 3: Length of switching period </w:t>
      </w:r>
      <w:r w:rsidR="00962067">
        <w:rPr>
          <w:b/>
          <w:bCs/>
          <w:lang w:val="en-US"/>
        </w:rPr>
        <w:t>should be</w:t>
      </w:r>
      <w:r w:rsidRPr="009F206A">
        <w:rPr>
          <w:b/>
          <w:bCs/>
          <w:lang w:val="en-US"/>
        </w:rPr>
        <w:t xml:space="preserve"> defined as </w:t>
      </w:r>
      <w:r w:rsidR="009F206A">
        <w:rPr>
          <w:b/>
          <w:bCs/>
          <w:lang w:val="en-US"/>
        </w:rPr>
        <w:t>in a unit of symbol duration</w:t>
      </w:r>
    </w:p>
    <w:tbl>
      <w:tblPr>
        <w:tblStyle w:val="TableGrid"/>
        <w:tblW w:w="0" w:type="auto"/>
        <w:tblLook w:val="04A0" w:firstRow="1" w:lastRow="0" w:firstColumn="1" w:lastColumn="0" w:noHBand="0" w:noVBand="1"/>
      </w:tblPr>
      <w:tblGrid>
        <w:gridCol w:w="1705"/>
        <w:gridCol w:w="3110"/>
        <w:gridCol w:w="2408"/>
        <w:gridCol w:w="2408"/>
      </w:tblGrid>
      <w:tr w:rsidR="00235ABE" w14:paraId="5814F6CA" w14:textId="77777777" w:rsidTr="00235ABE">
        <w:tc>
          <w:tcPr>
            <w:tcW w:w="1705" w:type="dxa"/>
          </w:tcPr>
          <w:p w14:paraId="5856C146" w14:textId="75BFEF49" w:rsidR="00235ABE" w:rsidRDefault="00235ABE" w:rsidP="00235ABE">
            <w:pPr>
              <w:widowControl w:val="0"/>
              <w:snapToGrid w:val="0"/>
              <w:spacing w:before="60" w:after="60"/>
              <w:rPr>
                <w:lang w:val="en-US"/>
              </w:rPr>
            </w:pPr>
            <w:r>
              <w:rPr>
                <w:lang w:val="en-US"/>
              </w:rPr>
              <w:t xml:space="preserve">Capability of switching period </w:t>
            </w:r>
          </w:p>
        </w:tc>
        <w:tc>
          <w:tcPr>
            <w:tcW w:w="3110" w:type="dxa"/>
          </w:tcPr>
          <w:p w14:paraId="13418B20" w14:textId="1287576C" w:rsidR="00235ABE" w:rsidRDefault="00235ABE" w:rsidP="00344798">
            <w:pPr>
              <w:widowControl w:val="0"/>
              <w:snapToGrid w:val="0"/>
              <w:spacing w:before="60" w:after="60"/>
              <w:jc w:val="both"/>
              <w:rPr>
                <w:lang w:val="en-US"/>
              </w:rPr>
            </w:pPr>
            <w:r>
              <w:rPr>
                <w:lang w:val="en-US"/>
              </w:rPr>
              <w:t>SCS=15kHz</w:t>
            </w:r>
          </w:p>
        </w:tc>
        <w:tc>
          <w:tcPr>
            <w:tcW w:w="2408" w:type="dxa"/>
          </w:tcPr>
          <w:p w14:paraId="5483054B" w14:textId="178DAFEF" w:rsidR="00235ABE" w:rsidRDefault="00235ABE" w:rsidP="00344798">
            <w:pPr>
              <w:widowControl w:val="0"/>
              <w:snapToGrid w:val="0"/>
              <w:spacing w:before="60" w:after="60"/>
              <w:jc w:val="both"/>
              <w:rPr>
                <w:lang w:val="en-US"/>
              </w:rPr>
            </w:pPr>
            <w:r>
              <w:rPr>
                <w:lang w:val="en-US"/>
              </w:rPr>
              <w:t>SCS=30kHz</w:t>
            </w:r>
          </w:p>
        </w:tc>
        <w:tc>
          <w:tcPr>
            <w:tcW w:w="2408" w:type="dxa"/>
          </w:tcPr>
          <w:p w14:paraId="416EF0B4" w14:textId="17855F7C" w:rsidR="00235ABE" w:rsidRDefault="00235ABE" w:rsidP="00344798">
            <w:pPr>
              <w:widowControl w:val="0"/>
              <w:snapToGrid w:val="0"/>
              <w:spacing w:before="60" w:after="60"/>
              <w:jc w:val="both"/>
              <w:rPr>
                <w:lang w:val="en-US"/>
              </w:rPr>
            </w:pPr>
            <w:r>
              <w:rPr>
                <w:lang w:val="en-US"/>
              </w:rPr>
              <w:t>SCS=60kHz</w:t>
            </w:r>
          </w:p>
        </w:tc>
      </w:tr>
      <w:tr w:rsidR="00235ABE" w14:paraId="11F9E429" w14:textId="77777777" w:rsidTr="00235ABE">
        <w:tc>
          <w:tcPr>
            <w:tcW w:w="1705" w:type="dxa"/>
          </w:tcPr>
          <w:p w14:paraId="374C9593" w14:textId="52EAC759" w:rsidR="00235ABE" w:rsidRDefault="00235ABE" w:rsidP="00344798">
            <w:pPr>
              <w:widowControl w:val="0"/>
              <w:snapToGrid w:val="0"/>
              <w:spacing w:before="60" w:after="60"/>
              <w:jc w:val="both"/>
              <w:rPr>
                <w:lang w:val="en-US"/>
              </w:rPr>
            </w:pPr>
            <w:r>
              <w:rPr>
                <w:lang w:val="en-US"/>
              </w:rPr>
              <w:t>[0]us</w:t>
            </w:r>
          </w:p>
        </w:tc>
        <w:tc>
          <w:tcPr>
            <w:tcW w:w="3110" w:type="dxa"/>
          </w:tcPr>
          <w:p w14:paraId="1012FB5A" w14:textId="2A64CC01" w:rsidR="00235ABE" w:rsidRDefault="009F206A" w:rsidP="00344798">
            <w:pPr>
              <w:widowControl w:val="0"/>
              <w:snapToGrid w:val="0"/>
              <w:spacing w:before="60" w:after="60"/>
              <w:jc w:val="both"/>
              <w:rPr>
                <w:lang w:val="en-US"/>
              </w:rPr>
            </w:pPr>
            <w:r>
              <w:rPr>
                <w:lang w:val="en-US"/>
              </w:rPr>
              <w:t>[0] symbol</w:t>
            </w:r>
          </w:p>
        </w:tc>
        <w:tc>
          <w:tcPr>
            <w:tcW w:w="2408" w:type="dxa"/>
          </w:tcPr>
          <w:p w14:paraId="43416218" w14:textId="14F4B49E" w:rsidR="00235ABE" w:rsidRDefault="009F206A" w:rsidP="00344798">
            <w:pPr>
              <w:widowControl w:val="0"/>
              <w:snapToGrid w:val="0"/>
              <w:spacing w:before="60" w:after="60"/>
              <w:jc w:val="both"/>
              <w:rPr>
                <w:lang w:val="en-US"/>
              </w:rPr>
            </w:pPr>
            <w:r>
              <w:rPr>
                <w:lang w:val="en-US"/>
              </w:rPr>
              <w:t>[0] symbol</w:t>
            </w:r>
          </w:p>
        </w:tc>
        <w:tc>
          <w:tcPr>
            <w:tcW w:w="2408" w:type="dxa"/>
          </w:tcPr>
          <w:p w14:paraId="3E5D079D" w14:textId="411A54F3" w:rsidR="00235ABE" w:rsidRDefault="009F206A" w:rsidP="00344798">
            <w:pPr>
              <w:widowControl w:val="0"/>
              <w:snapToGrid w:val="0"/>
              <w:spacing w:before="60" w:after="60"/>
              <w:jc w:val="both"/>
              <w:rPr>
                <w:lang w:val="en-US"/>
              </w:rPr>
            </w:pPr>
            <w:r>
              <w:rPr>
                <w:lang w:val="en-US"/>
              </w:rPr>
              <w:t>[0] symbol</w:t>
            </w:r>
          </w:p>
        </w:tc>
      </w:tr>
      <w:tr w:rsidR="00235ABE" w14:paraId="1C11C7E4" w14:textId="77777777" w:rsidTr="00235ABE">
        <w:tc>
          <w:tcPr>
            <w:tcW w:w="1705" w:type="dxa"/>
          </w:tcPr>
          <w:p w14:paraId="3AB2AF5E" w14:textId="0E75248F" w:rsidR="00235ABE" w:rsidRDefault="00235ABE" w:rsidP="00344798">
            <w:pPr>
              <w:widowControl w:val="0"/>
              <w:snapToGrid w:val="0"/>
              <w:spacing w:before="60" w:after="60"/>
              <w:jc w:val="both"/>
              <w:rPr>
                <w:lang w:val="en-US"/>
              </w:rPr>
            </w:pPr>
            <w:r>
              <w:rPr>
                <w:lang w:val="en-US"/>
              </w:rPr>
              <w:t>35us</w:t>
            </w:r>
          </w:p>
        </w:tc>
        <w:tc>
          <w:tcPr>
            <w:tcW w:w="3110" w:type="dxa"/>
          </w:tcPr>
          <w:p w14:paraId="73FE8502" w14:textId="1B7A0885" w:rsidR="00235ABE" w:rsidRDefault="009F206A" w:rsidP="00344798">
            <w:pPr>
              <w:widowControl w:val="0"/>
              <w:snapToGrid w:val="0"/>
              <w:spacing w:before="60" w:after="60"/>
              <w:jc w:val="both"/>
              <w:rPr>
                <w:lang w:val="en-US"/>
              </w:rPr>
            </w:pPr>
            <w:r>
              <w:rPr>
                <w:lang w:val="en-US"/>
              </w:rPr>
              <w:t>1 symbol</w:t>
            </w:r>
          </w:p>
        </w:tc>
        <w:tc>
          <w:tcPr>
            <w:tcW w:w="2408" w:type="dxa"/>
          </w:tcPr>
          <w:p w14:paraId="06419218" w14:textId="569D40AD" w:rsidR="00235ABE" w:rsidRDefault="009F206A" w:rsidP="00344798">
            <w:pPr>
              <w:widowControl w:val="0"/>
              <w:snapToGrid w:val="0"/>
              <w:spacing w:before="60" w:after="60"/>
              <w:jc w:val="both"/>
              <w:rPr>
                <w:lang w:val="en-US"/>
              </w:rPr>
            </w:pPr>
            <w:r>
              <w:rPr>
                <w:lang w:val="en-US"/>
              </w:rPr>
              <w:t>1 symbol</w:t>
            </w:r>
          </w:p>
        </w:tc>
        <w:tc>
          <w:tcPr>
            <w:tcW w:w="2408" w:type="dxa"/>
          </w:tcPr>
          <w:p w14:paraId="1C8E59A5" w14:textId="102EB681" w:rsidR="00235ABE" w:rsidRDefault="009F206A" w:rsidP="00344798">
            <w:pPr>
              <w:widowControl w:val="0"/>
              <w:snapToGrid w:val="0"/>
              <w:spacing w:before="60" w:after="60"/>
              <w:jc w:val="both"/>
              <w:rPr>
                <w:lang w:val="en-US"/>
              </w:rPr>
            </w:pPr>
            <w:r>
              <w:rPr>
                <w:lang w:val="en-US"/>
              </w:rPr>
              <w:t>2 symbols</w:t>
            </w:r>
          </w:p>
        </w:tc>
      </w:tr>
      <w:tr w:rsidR="00235ABE" w14:paraId="36036E2A" w14:textId="77777777" w:rsidTr="00235ABE">
        <w:tc>
          <w:tcPr>
            <w:tcW w:w="1705" w:type="dxa"/>
          </w:tcPr>
          <w:p w14:paraId="712E2B19" w14:textId="292980D5" w:rsidR="00235ABE" w:rsidRDefault="00235ABE" w:rsidP="00344798">
            <w:pPr>
              <w:widowControl w:val="0"/>
              <w:snapToGrid w:val="0"/>
              <w:spacing w:before="60" w:after="60"/>
              <w:jc w:val="both"/>
              <w:rPr>
                <w:lang w:val="en-US"/>
              </w:rPr>
            </w:pPr>
            <w:r>
              <w:rPr>
                <w:lang w:val="en-US"/>
              </w:rPr>
              <w:t>140us</w:t>
            </w:r>
          </w:p>
        </w:tc>
        <w:tc>
          <w:tcPr>
            <w:tcW w:w="3110" w:type="dxa"/>
          </w:tcPr>
          <w:p w14:paraId="133863E8" w14:textId="48805C56" w:rsidR="00235ABE" w:rsidRDefault="009F206A" w:rsidP="00344798">
            <w:pPr>
              <w:widowControl w:val="0"/>
              <w:snapToGrid w:val="0"/>
              <w:spacing w:before="60" w:after="60"/>
              <w:jc w:val="both"/>
              <w:rPr>
                <w:lang w:val="en-US"/>
              </w:rPr>
            </w:pPr>
            <w:r>
              <w:rPr>
                <w:lang w:val="en-US"/>
              </w:rPr>
              <w:t>2 symbols</w:t>
            </w:r>
          </w:p>
        </w:tc>
        <w:tc>
          <w:tcPr>
            <w:tcW w:w="2408" w:type="dxa"/>
          </w:tcPr>
          <w:p w14:paraId="755D7EA4" w14:textId="25C60303" w:rsidR="00235ABE" w:rsidRDefault="009F206A" w:rsidP="00344798">
            <w:pPr>
              <w:widowControl w:val="0"/>
              <w:snapToGrid w:val="0"/>
              <w:spacing w:before="60" w:after="60"/>
              <w:jc w:val="both"/>
              <w:rPr>
                <w:lang w:val="en-US"/>
              </w:rPr>
            </w:pPr>
            <w:r>
              <w:rPr>
                <w:lang w:val="en-US"/>
              </w:rPr>
              <w:t>4 symbols</w:t>
            </w:r>
          </w:p>
        </w:tc>
        <w:tc>
          <w:tcPr>
            <w:tcW w:w="2408" w:type="dxa"/>
          </w:tcPr>
          <w:p w14:paraId="1ED03EBC" w14:textId="3754219C" w:rsidR="00235ABE" w:rsidRDefault="009F206A" w:rsidP="00344798">
            <w:pPr>
              <w:widowControl w:val="0"/>
              <w:snapToGrid w:val="0"/>
              <w:spacing w:before="60" w:after="60"/>
              <w:jc w:val="both"/>
              <w:rPr>
                <w:lang w:val="en-US"/>
              </w:rPr>
            </w:pPr>
            <w:r>
              <w:rPr>
                <w:lang w:val="en-US"/>
              </w:rPr>
              <w:t>8 symbols</w:t>
            </w:r>
          </w:p>
        </w:tc>
      </w:tr>
      <w:tr w:rsidR="00235ABE" w14:paraId="7C8FDAD4" w14:textId="77777777" w:rsidTr="00235ABE">
        <w:tc>
          <w:tcPr>
            <w:tcW w:w="1705" w:type="dxa"/>
          </w:tcPr>
          <w:p w14:paraId="3CA6201E" w14:textId="7D492499" w:rsidR="00235ABE" w:rsidRDefault="00235ABE" w:rsidP="00344798">
            <w:pPr>
              <w:widowControl w:val="0"/>
              <w:snapToGrid w:val="0"/>
              <w:spacing w:before="60" w:after="60"/>
              <w:jc w:val="both"/>
              <w:rPr>
                <w:lang w:val="en-US"/>
              </w:rPr>
            </w:pPr>
            <w:r>
              <w:rPr>
                <w:lang w:val="en-US"/>
              </w:rPr>
              <w:t>[250]us</w:t>
            </w:r>
          </w:p>
        </w:tc>
        <w:tc>
          <w:tcPr>
            <w:tcW w:w="3110" w:type="dxa"/>
          </w:tcPr>
          <w:p w14:paraId="4C2AF717" w14:textId="63C7D996" w:rsidR="00235ABE" w:rsidRDefault="009F206A" w:rsidP="00344798">
            <w:pPr>
              <w:widowControl w:val="0"/>
              <w:snapToGrid w:val="0"/>
              <w:spacing w:before="60" w:after="60"/>
              <w:jc w:val="both"/>
              <w:rPr>
                <w:lang w:val="en-US"/>
              </w:rPr>
            </w:pPr>
            <w:r>
              <w:rPr>
                <w:lang w:val="en-US"/>
              </w:rPr>
              <w:t>[4] symbols</w:t>
            </w:r>
          </w:p>
        </w:tc>
        <w:tc>
          <w:tcPr>
            <w:tcW w:w="2408" w:type="dxa"/>
          </w:tcPr>
          <w:p w14:paraId="2755FF2E" w14:textId="1E6C1D5E" w:rsidR="00235ABE" w:rsidRPr="009F206A" w:rsidRDefault="009F206A" w:rsidP="00344798">
            <w:pPr>
              <w:widowControl w:val="0"/>
              <w:snapToGrid w:val="0"/>
              <w:spacing w:before="60" w:after="60"/>
              <w:jc w:val="both"/>
              <w:rPr>
                <w:b/>
                <w:bCs/>
                <w:lang w:val="en-US"/>
              </w:rPr>
            </w:pPr>
            <w:r>
              <w:rPr>
                <w:lang w:val="en-US"/>
              </w:rPr>
              <w:t>[7] symbols</w:t>
            </w:r>
          </w:p>
        </w:tc>
        <w:tc>
          <w:tcPr>
            <w:tcW w:w="2408" w:type="dxa"/>
          </w:tcPr>
          <w:p w14:paraId="292B48AD" w14:textId="31931286" w:rsidR="00235ABE" w:rsidRDefault="009F206A" w:rsidP="00344798">
            <w:pPr>
              <w:widowControl w:val="0"/>
              <w:snapToGrid w:val="0"/>
              <w:spacing w:before="60" w:after="60"/>
              <w:jc w:val="both"/>
              <w:rPr>
                <w:lang w:val="en-US"/>
              </w:rPr>
            </w:pPr>
            <w:r>
              <w:rPr>
                <w:lang w:val="en-US"/>
              </w:rPr>
              <w:t>[14] symbols</w:t>
            </w:r>
          </w:p>
        </w:tc>
      </w:tr>
    </w:tbl>
    <w:p w14:paraId="04493773" w14:textId="4EED9AE3" w:rsidR="00344798" w:rsidRPr="00344798" w:rsidRDefault="00344798" w:rsidP="00344798">
      <w:pPr>
        <w:widowControl w:val="0"/>
        <w:snapToGrid w:val="0"/>
        <w:spacing w:before="60" w:after="60"/>
        <w:jc w:val="both"/>
        <w:rPr>
          <w:lang w:val="en-US"/>
        </w:rPr>
      </w:pPr>
      <w:r>
        <w:rPr>
          <w:lang w:val="en-US"/>
        </w:rPr>
        <w:t xml:space="preserve"> </w:t>
      </w:r>
    </w:p>
    <w:p w14:paraId="251DCE97" w14:textId="18691E28" w:rsidR="009F206A" w:rsidRDefault="005E69AE" w:rsidP="009F206A">
      <w:pPr>
        <w:pStyle w:val="Heading1"/>
        <w:ind w:left="0" w:firstLine="0"/>
        <w:rPr>
          <w:lang w:val="en-US"/>
        </w:rPr>
      </w:pPr>
      <w:r>
        <w:t>4</w:t>
      </w:r>
      <w:r w:rsidR="009F206A">
        <w:t xml:space="preserve">       </w:t>
      </w:r>
      <w:r w:rsidR="009F206A" w:rsidRPr="009F206A">
        <w:rPr>
          <w:lang w:val="en-US"/>
        </w:rPr>
        <w:t>DL interruption and related requirements</w:t>
      </w:r>
    </w:p>
    <w:p w14:paraId="29572AD6" w14:textId="77777777" w:rsidR="009626D9" w:rsidRDefault="00231568" w:rsidP="009F206A">
      <w:pPr>
        <w:rPr>
          <w:lang w:val="en-US"/>
        </w:rPr>
      </w:pPr>
      <w:r>
        <w:rPr>
          <w:lang w:val="en-US"/>
        </w:rPr>
        <w:t xml:space="preserve">Depending on the implementation, Tx switching may result in RF chain re-configuration and PLL retuning/switching, which typically impact on DL reception due to shared power supply and limited isolations. </w:t>
      </w:r>
      <w:r w:rsidR="004A4325">
        <w:rPr>
          <w:lang w:val="en-US"/>
        </w:rPr>
        <w:t xml:space="preserve">Based on proposal 3, when switching period is more than 35us, a significant portion of slot will be used for Tx switching. </w:t>
      </w:r>
      <w:r w:rsidR="009626D9">
        <w:rPr>
          <w:lang w:val="en-US"/>
        </w:rPr>
        <w:t>Since NW may not have procise timing information on the occasion of Tx switching,</w:t>
      </w:r>
      <w:r w:rsidR="004A4325">
        <w:rPr>
          <w:lang w:val="en-US"/>
        </w:rPr>
        <w:t xml:space="preserve"> the whole slot </w:t>
      </w:r>
      <w:r w:rsidR="009626D9">
        <w:rPr>
          <w:lang w:val="en-US"/>
        </w:rPr>
        <w:t>may</w:t>
      </w:r>
      <w:r w:rsidR="004A4325">
        <w:rPr>
          <w:lang w:val="en-US"/>
        </w:rPr>
        <w:t xml:space="preserve"> have to be dropped</w:t>
      </w:r>
      <w:r w:rsidR="009626D9">
        <w:rPr>
          <w:lang w:val="en-US"/>
        </w:rPr>
        <w:t>.</w:t>
      </w:r>
    </w:p>
    <w:p w14:paraId="13B692D7" w14:textId="3526B76A" w:rsidR="009F206A" w:rsidRDefault="00231568" w:rsidP="009F206A">
      <w:pPr>
        <w:rPr>
          <w:lang w:val="en-US"/>
        </w:rPr>
      </w:pPr>
      <w:r>
        <w:rPr>
          <w:lang w:val="en-US"/>
        </w:rPr>
        <w:t>Interruption due to RF transient effect has been well discussed in RAN4</w:t>
      </w:r>
      <w:r w:rsidR="004A4325">
        <w:rPr>
          <w:lang w:val="en-US"/>
        </w:rPr>
        <w:t>. More specifically,</w:t>
      </w:r>
      <w:r>
        <w:rPr>
          <w:lang w:val="en-US"/>
        </w:rPr>
        <w:t xml:space="preserve"> the </w:t>
      </w:r>
      <w:r w:rsidR="004A4325">
        <w:rPr>
          <w:lang w:val="en-US"/>
        </w:rPr>
        <w:t xml:space="preserve">interruption </w:t>
      </w:r>
      <w:r>
        <w:rPr>
          <w:lang w:val="en-US"/>
        </w:rPr>
        <w:t xml:space="preserve">requirements </w:t>
      </w:r>
      <w:r w:rsidR="004A4325">
        <w:rPr>
          <w:lang w:val="en-US"/>
        </w:rPr>
        <w:t xml:space="preserve">at UL carrier RRC reconfiguration </w:t>
      </w:r>
      <w:r>
        <w:rPr>
          <w:lang w:val="en-US"/>
        </w:rPr>
        <w:t xml:space="preserve">can be used as </w:t>
      </w:r>
      <w:r w:rsidR="004A4325">
        <w:rPr>
          <w:lang w:val="en-US"/>
        </w:rPr>
        <w:t xml:space="preserve">the </w:t>
      </w:r>
      <w:r>
        <w:rPr>
          <w:lang w:val="en-US"/>
        </w:rPr>
        <w:t xml:space="preserve">reference for Tx switching related discussion.  </w:t>
      </w:r>
    </w:p>
    <w:p w14:paraId="4FEF5E77" w14:textId="51B0196A" w:rsidR="009F206A" w:rsidRPr="009F206A" w:rsidRDefault="009626D9" w:rsidP="009F206A">
      <w:pPr>
        <w:rPr>
          <w:b/>
          <w:bCs/>
          <w:lang w:val="en-US"/>
        </w:rPr>
      </w:pPr>
      <w:r>
        <w:rPr>
          <w:b/>
          <w:bCs/>
          <w:lang w:val="en-US"/>
        </w:rPr>
        <w:t>Proposal 4</w:t>
      </w:r>
      <w:r w:rsidR="004A4325" w:rsidRPr="004A4325">
        <w:rPr>
          <w:b/>
          <w:bCs/>
          <w:lang w:val="en-US"/>
        </w:rPr>
        <w:t xml:space="preserve">: DL interruption requirements at UL carrier RRC reconfiguration can be used as the reference for Tx switching related interruption requirements. </w:t>
      </w:r>
    </w:p>
    <w:p w14:paraId="2B7ED33A" w14:textId="3AF546CF" w:rsidR="009F206A" w:rsidRDefault="009626D9" w:rsidP="009F206A">
      <w:pPr>
        <w:pStyle w:val="Heading1"/>
        <w:ind w:left="0" w:firstLine="0"/>
      </w:pPr>
      <w:r>
        <w:t>5 Conclusion</w:t>
      </w:r>
    </w:p>
    <w:p w14:paraId="6EAA4CE3" w14:textId="1CAA5102" w:rsidR="009626D9" w:rsidRDefault="009626D9" w:rsidP="009626D9">
      <w:r>
        <w:t xml:space="preserve">In this </w:t>
      </w:r>
      <w:r w:rsidR="00962067">
        <w:t xml:space="preserve">contribution, the RRM impacts of Tx switching in super UL are analysed. It is proposed that </w:t>
      </w:r>
    </w:p>
    <w:p w14:paraId="0A4FA764" w14:textId="77777777" w:rsidR="00962067" w:rsidRPr="000F4DA9" w:rsidRDefault="00962067" w:rsidP="00962067">
      <w:pPr>
        <w:rPr>
          <w:b/>
          <w:bCs/>
          <w:iCs/>
        </w:rPr>
      </w:pPr>
      <w:r w:rsidRPr="000F4DA9">
        <w:rPr>
          <w:b/>
          <w:bCs/>
          <w:iCs/>
          <w:lang w:eastAsia="zh-CN"/>
        </w:rPr>
        <w:t xml:space="preserve">Proposal 1: For EN-DC, </w:t>
      </w:r>
      <w:r w:rsidRPr="000F4DA9">
        <w:rPr>
          <w:b/>
          <w:bCs/>
          <w:iCs/>
        </w:rPr>
        <w:t xml:space="preserve">if UE does not receive any PDCCH intended for the UE for UL transmission in coming slots for NR or subframes for LTE by the end of a slot used for NR UL transmission, and </w:t>
      </w:r>
      <w:r>
        <w:rPr>
          <w:b/>
          <w:bCs/>
          <w:iCs/>
        </w:rPr>
        <w:t xml:space="preserve">if </w:t>
      </w:r>
      <w:r w:rsidRPr="000F4DA9">
        <w:rPr>
          <w:b/>
          <w:bCs/>
          <w:iCs/>
        </w:rPr>
        <w:t xml:space="preserve">the next </w:t>
      </w:r>
      <w:r>
        <w:rPr>
          <w:b/>
          <w:bCs/>
          <w:iCs/>
        </w:rPr>
        <w:t xml:space="preserve">available </w:t>
      </w:r>
      <w:r w:rsidRPr="000F4DA9">
        <w:rPr>
          <w:b/>
          <w:bCs/>
          <w:iCs/>
        </w:rPr>
        <w:t xml:space="preserve">UL transmission is scheduled on LTE, the location of switching </w:t>
      </w:r>
      <w:r>
        <w:rPr>
          <w:b/>
          <w:bCs/>
          <w:iCs/>
        </w:rPr>
        <w:t>period</w:t>
      </w:r>
      <w:r w:rsidRPr="000F4DA9">
        <w:rPr>
          <w:b/>
          <w:bCs/>
          <w:iCs/>
        </w:rPr>
        <w:t xml:space="preserve"> is located on LTE carrier.</w:t>
      </w:r>
    </w:p>
    <w:p w14:paraId="2CD54F91" w14:textId="77777777" w:rsidR="00962067" w:rsidRPr="000F4DA9" w:rsidRDefault="00962067" w:rsidP="00962067">
      <w:pPr>
        <w:rPr>
          <w:b/>
          <w:bCs/>
          <w:iCs/>
        </w:rPr>
      </w:pPr>
      <w:r w:rsidRPr="000F4DA9">
        <w:rPr>
          <w:b/>
          <w:bCs/>
          <w:iCs/>
        </w:rPr>
        <w:t xml:space="preserve">Otherwise, the location of switching </w:t>
      </w:r>
      <w:r>
        <w:rPr>
          <w:b/>
          <w:bCs/>
          <w:iCs/>
        </w:rPr>
        <w:t>period</w:t>
      </w:r>
      <w:r w:rsidRPr="000F4DA9">
        <w:rPr>
          <w:b/>
          <w:bCs/>
          <w:iCs/>
        </w:rPr>
        <w:t xml:space="preserve"> is located on NR carrier.</w:t>
      </w:r>
    </w:p>
    <w:p w14:paraId="44AAEFB5" w14:textId="0CAE91E0" w:rsidR="00962067" w:rsidRPr="00641E5B" w:rsidRDefault="00962067" w:rsidP="00962067">
      <w:pPr>
        <w:rPr>
          <w:b/>
          <w:bCs/>
          <w:iCs/>
        </w:rPr>
      </w:pPr>
      <w:r w:rsidRPr="000F4DA9">
        <w:rPr>
          <w:b/>
          <w:bCs/>
          <w:iCs/>
        </w:rPr>
        <w:t xml:space="preserve">Proposal 2: For SA CA, if </w:t>
      </w:r>
      <w:r>
        <w:rPr>
          <w:b/>
          <w:bCs/>
          <w:iCs/>
        </w:rPr>
        <w:t xml:space="preserve">a </w:t>
      </w:r>
      <w:r w:rsidRPr="000F4DA9">
        <w:rPr>
          <w:b/>
          <w:bCs/>
          <w:iCs/>
        </w:rPr>
        <w:t xml:space="preserve">switching </w:t>
      </w:r>
      <w:r>
        <w:rPr>
          <w:b/>
          <w:bCs/>
          <w:iCs/>
        </w:rPr>
        <w:t>period</w:t>
      </w:r>
      <w:r w:rsidRPr="000F4DA9">
        <w:rPr>
          <w:b/>
          <w:bCs/>
          <w:iCs/>
        </w:rPr>
        <w:t xml:space="preserve"> is introduced between two UL slots, the location of </w:t>
      </w:r>
      <w:r>
        <w:rPr>
          <w:b/>
          <w:bCs/>
          <w:iCs/>
        </w:rPr>
        <w:t xml:space="preserve">the switching period </w:t>
      </w:r>
      <w:r w:rsidRPr="000F4DA9">
        <w:rPr>
          <w:b/>
          <w:bCs/>
          <w:iCs/>
        </w:rPr>
        <w:t xml:space="preserve">is always on the later slot. </w:t>
      </w:r>
    </w:p>
    <w:p w14:paraId="32564A4B" w14:textId="77777777" w:rsidR="00962067" w:rsidRPr="009F206A" w:rsidRDefault="00962067" w:rsidP="00962067">
      <w:pPr>
        <w:widowControl w:val="0"/>
        <w:snapToGrid w:val="0"/>
        <w:spacing w:before="60" w:after="60"/>
        <w:jc w:val="both"/>
        <w:rPr>
          <w:b/>
          <w:bCs/>
          <w:lang w:val="en-US"/>
        </w:rPr>
      </w:pPr>
      <w:r w:rsidRPr="009F206A">
        <w:rPr>
          <w:b/>
          <w:bCs/>
          <w:lang w:val="en-US"/>
        </w:rPr>
        <w:t xml:space="preserve">Proposal 3: Length of switching period </w:t>
      </w:r>
      <w:r>
        <w:rPr>
          <w:b/>
          <w:bCs/>
          <w:lang w:val="en-US"/>
        </w:rPr>
        <w:t>should be</w:t>
      </w:r>
      <w:r w:rsidRPr="009F206A">
        <w:rPr>
          <w:b/>
          <w:bCs/>
          <w:lang w:val="en-US"/>
        </w:rPr>
        <w:t xml:space="preserve"> defined as </w:t>
      </w:r>
      <w:r>
        <w:rPr>
          <w:b/>
          <w:bCs/>
          <w:lang w:val="en-US"/>
        </w:rPr>
        <w:t>in a unit of symbol duration</w:t>
      </w:r>
    </w:p>
    <w:tbl>
      <w:tblPr>
        <w:tblStyle w:val="TableGrid"/>
        <w:tblW w:w="0" w:type="auto"/>
        <w:tblLook w:val="04A0" w:firstRow="1" w:lastRow="0" w:firstColumn="1" w:lastColumn="0" w:noHBand="0" w:noVBand="1"/>
      </w:tblPr>
      <w:tblGrid>
        <w:gridCol w:w="1705"/>
        <w:gridCol w:w="3110"/>
        <w:gridCol w:w="2408"/>
        <w:gridCol w:w="2408"/>
      </w:tblGrid>
      <w:tr w:rsidR="00962067" w14:paraId="05F083F0" w14:textId="77777777" w:rsidTr="006C3752">
        <w:tc>
          <w:tcPr>
            <w:tcW w:w="1705" w:type="dxa"/>
          </w:tcPr>
          <w:p w14:paraId="336CF723" w14:textId="77777777" w:rsidR="00962067" w:rsidRDefault="00962067" w:rsidP="006C3752">
            <w:pPr>
              <w:widowControl w:val="0"/>
              <w:snapToGrid w:val="0"/>
              <w:spacing w:before="60" w:after="60"/>
              <w:rPr>
                <w:lang w:val="en-US"/>
              </w:rPr>
            </w:pPr>
            <w:r>
              <w:rPr>
                <w:lang w:val="en-US"/>
              </w:rPr>
              <w:lastRenderedPageBreak/>
              <w:t xml:space="preserve">Capability of switching period </w:t>
            </w:r>
          </w:p>
        </w:tc>
        <w:tc>
          <w:tcPr>
            <w:tcW w:w="3110" w:type="dxa"/>
          </w:tcPr>
          <w:p w14:paraId="7651D606" w14:textId="77777777" w:rsidR="00962067" w:rsidRDefault="00962067" w:rsidP="006C3752">
            <w:pPr>
              <w:widowControl w:val="0"/>
              <w:snapToGrid w:val="0"/>
              <w:spacing w:before="60" w:after="60"/>
              <w:jc w:val="both"/>
              <w:rPr>
                <w:lang w:val="en-US"/>
              </w:rPr>
            </w:pPr>
            <w:r>
              <w:rPr>
                <w:lang w:val="en-US"/>
              </w:rPr>
              <w:t>SCS=15kHz</w:t>
            </w:r>
          </w:p>
        </w:tc>
        <w:tc>
          <w:tcPr>
            <w:tcW w:w="2408" w:type="dxa"/>
          </w:tcPr>
          <w:p w14:paraId="3C8C9BFE" w14:textId="77777777" w:rsidR="00962067" w:rsidRDefault="00962067" w:rsidP="006C3752">
            <w:pPr>
              <w:widowControl w:val="0"/>
              <w:snapToGrid w:val="0"/>
              <w:spacing w:before="60" w:after="60"/>
              <w:jc w:val="both"/>
              <w:rPr>
                <w:lang w:val="en-US"/>
              </w:rPr>
            </w:pPr>
            <w:r>
              <w:rPr>
                <w:lang w:val="en-US"/>
              </w:rPr>
              <w:t>SCS=30kHz</w:t>
            </w:r>
          </w:p>
        </w:tc>
        <w:tc>
          <w:tcPr>
            <w:tcW w:w="2408" w:type="dxa"/>
          </w:tcPr>
          <w:p w14:paraId="794923D4" w14:textId="77777777" w:rsidR="00962067" w:rsidRDefault="00962067" w:rsidP="006C3752">
            <w:pPr>
              <w:widowControl w:val="0"/>
              <w:snapToGrid w:val="0"/>
              <w:spacing w:before="60" w:after="60"/>
              <w:jc w:val="both"/>
              <w:rPr>
                <w:lang w:val="en-US"/>
              </w:rPr>
            </w:pPr>
            <w:r>
              <w:rPr>
                <w:lang w:val="en-US"/>
              </w:rPr>
              <w:t>SCS=60kHz</w:t>
            </w:r>
          </w:p>
        </w:tc>
      </w:tr>
      <w:tr w:rsidR="00962067" w14:paraId="293B82BC" w14:textId="77777777" w:rsidTr="006C3752">
        <w:tc>
          <w:tcPr>
            <w:tcW w:w="1705" w:type="dxa"/>
          </w:tcPr>
          <w:p w14:paraId="770254D8" w14:textId="77777777" w:rsidR="00962067" w:rsidRDefault="00962067" w:rsidP="006C3752">
            <w:pPr>
              <w:widowControl w:val="0"/>
              <w:snapToGrid w:val="0"/>
              <w:spacing w:before="60" w:after="60"/>
              <w:jc w:val="both"/>
              <w:rPr>
                <w:lang w:val="en-US"/>
              </w:rPr>
            </w:pPr>
            <w:r>
              <w:rPr>
                <w:lang w:val="en-US"/>
              </w:rPr>
              <w:t>[0]us</w:t>
            </w:r>
          </w:p>
        </w:tc>
        <w:tc>
          <w:tcPr>
            <w:tcW w:w="3110" w:type="dxa"/>
          </w:tcPr>
          <w:p w14:paraId="2F7DC753" w14:textId="77777777" w:rsidR="00962067" w:rsidRDefault="00962067" w:rsidP="006C3752">
            <w:pPr>
              <w:widowControl w:val="0"/>
              <w:snapToGrid w:val="0"/>
              <w:spacing w:before="60" w:after="60"/>
              <w:jc w:val="both"/>
              <w:rPr>
                <w:lang w:val="en-US"/>
              </w:rPr>
            </w:pPr>
            <w:r>
              <w:rPr>
                <w:lang w:val="en-US"/>
              </w:rPr>
              <w:t>[0] symbol</w:t>
            </w:r>
          </w:p>
        </w:tc>
        <w:tc>
          <w:tcPr>
            <w:tcW w:w="2408" w:type="dxa"/>
          </w:tcPr>
          <w:p w14:paraId="07548184" w14:textId="77777777" w:rsidR="00962067" w:rsidRDefault="00962067" w:rsidP="006C3752">
            <w:pPr>
              <w:widowControl w:val="0"/>
              <w:snapToGrid w:val="0"/>
              <w:spacing w:before="60" w:after="60"/>
              <w:jc w:val="both"/>
              <w:rPr>
                <w:lang w:val="en-US"/>
              </w:rPr>
            </w:pPr>
            <w:r>
              <w:rPr>
                <w:lang w:val="en-US"/>
              </w:rPr>
              <w:t>[0] symbol</w:t>
            </w:r>
          </w:p>
        </w:tc>
        <w:tc>
          <w:tcPr>
            <w:tcW w:w="2408" w:type="dxa"/>
          </w:tcPr>
          <w:p w14:paraId="4FF94792" w14:textId="77777777" w:rsidR="00962067" w:rsidRDefault="00962067" w:rsidP="006C3752">
            <w:pPr>
              <w:widowControl w:val="0"/>
              <w:snapToGrid w:val="0"/>
              <w:spacing w:before="60" w:after="60"/>
              <w:jc w:val="both"/>
              <w:rPr>
                <w:lang w:val="en-US"/>
              </w:rPr>
            </w:pPr>
            <w:r>
              <w:rPr>
                <w:lang w:val="en-US"/>
              </w:rPr>
              <w:t>[0] symbol</w:t>
            </w:r>
          </w:p>
        </w:tc>
      </w:tr>
      <w:tr w:rsidR="00962067" w14:paraId="6D359246" w14:textId="77777777" w:rsidTr="006C3752">
        <w:tc>
          <w:tcPr>
            <w:tcW w:w="1705" w:type="dxa"/>
          </w:tcPr>
          <w:p w14:paraId="6B131FD7" w14:textId="77777777" w:rsidR="00962067" w:rsidRDefault="00962067" w:rsidP="006C3752">
            <w:pPr>
              <w:widowControl w:val="0"/>
              <w:snapToGrid w:val="0"/>
              <w:spacing w:before="60" w:after="60"/>
              <w:jc w:val="both"/>
              <w:rPr>
                <w:lang w:val="en-US"/>
              </w:rPr>
            </w:pPr>
            <w:r>
              <w:rPr>
                <w:lang w:val="en-US"/>
              </w:rPr>
              <w:t>35us</w:t>
            </w:r>
          </w:p>
        </w:tc>
        <w:tc>
          <w:tcPr>
            <w:tcW w:w="3110" w:type="dxa"/>
          </w:tcPr>
          <w:p w14:paraId="57B96820" w14:textId="77777777" w:rsidR="00962067" w:rsidRDefault="00962067" w:rsidP="006C3752">
            <w:pPr>
              <w:widowControl w:val="0"/>
              <w:snapToGrid w:val="0"/>
              <w:spacing w:before="60" w:after="60"/>
              <w:jc w:val="both"/>
              <w:rPr>
                <w:lang w:val="en-US"/>
              </w:rPr>
            </w:pPr>
            <w:r>
              <w:rPr>
                <w:lang w:val="en-US"/>
              </w:rPr>
              <w:t>1 symbol</w:t>
            </w:r>
          </w:p>
        </w:tc>
        <w:tc>
          <w:tcPr>
            <w:tcW w:w="2408" w:type="dxa"/>
          </w:tcPr>
          <w:p w14:paraId="7EDC788D" w14:textId="77777777" w:rsidR="00962067" w:rsidRDefault="00962067" w:rsidP="006C3752">
            <w:pPr>
              <w:widowControl w:val="0"/>
              <w:snapToGrid w:val="0"/>
              <w:spacing w:before="60" w:after="60"/>
              <w:jc w:val="both"/>
              <w:rPr>
                <w:lang w:val="en-US"/>
              </w:rPr>
            </w:pPr>
            <w:r>
              <w:rPr>
                <w:lang w:val="en-US"/>
              </w:rPr>
              <w:t>1 symbol</w:t>
            </w:r>
          </w:p>
        </w:tc>
        <w:tc>
          <w:tcPr>
            <w:tcW w:w="2408" w:type="dxa"/>
          </w:tcPr>
          <w:p w14:paraId="6B09ACC3" w14:textId="77777777" w:rsidR="00962067" w:rsidRDefault="00962067" w:rsidP="006C3752">
            <w:pPr>
              <w:widowControl w:val="0"/>
              <w:snapToGrid w:val="0"/>
              <w:spacing w:before="60" w:after="60"/>
              <w:jc w:val="both"/>
              <w:rPr>
                <w:lang w:val="en-US"/>
              </w:rPr>
            </w:pPr>
            <w:r>
              <w:rPr>
                <w:lang w:val="en-US"/>
              </w:rPr>
              <w:t>2 symbols</w:t>
            </w:r>
          </w:p>
        </w:tc>
      </w:tr>
      <w:tr w:rsidR="00962067" w14:paraId="1216872D" w14:textId="77777777" w:rsidTr="006C3752">
        <w:tc>
          <w:tcPr>
            <w:tcW w:w="1705" w:type="dxa"/>
          </w:tcPr>
          <w:p w14:paraId="3B3974C0" w14:textId="77777777" w:rsidR="00962067" w:rsidRDefault="00962067" w:rsidP="006C3752">
            <w:pPr>
              <w:widowControl w:val="0"/>
              <w:snapToGrid w:val="0"/>
              <w:spacing w:before="60" w:after="60"/>
              <w:jc w:val="both"/>
              <w:rPr>
                <w:lang w:val="en-US"/>
              </w:rPr>
            </w:pPr>
            <w:r>
              <w:rPr>
                <w:lang w:val="en-US"/>
              </w:rPr>
              <w:t>140us</w:t>
            </w:r>
          </w:p>
        </w:tc>
        <w:tc>
          <w:tcPr>
            <w:tcW w:w="3110" w:type="dxa"/>
          </w:tcPr>
          <w:p w14:paraId="2640C431" w14:textId="77777777" w:rsidR="00962067" w:rsidRDefault="00962067" w:rsidP="006C3752">
            <w:pPr>
              <w:widowControl w:val="0"/>
              <w:snapToGrid w:val="0"/>
              <w:spacing w:before="60" w:after="60"/>
              <w:jc w:val="both"/>
              <w:rPr>
                <w:lang w:val="en-US"/>
              </w:rPr>
            </w:pPr>
            <w:r>
              <w:rPr>
                <w:lang w:val="en-US"/>
              </w:rPr>
              <w:t>2 symbols</w:t>
            </w:r>
          </w:p>
        </w:tc>
        <w:tc>
          <w:tcPr>
            <w:tcW w:w="2408" w:type="dxa"/>
          </w:tcPr>
          <w:p w14:paraId="1DB3487F" w14:textId="77777777" w:rsidR="00962067" w:rsidRDefault="00962067" w:rsidP="006C3752">
            <w:pPr>
              <w:widowControl w:val="0"/>
              <w:snapToGrid w:val="0"/>
              <w:spacing w:before="60" w:after="60"/>
              <w:jc w:val="both"/>
              <w:rPr>
                <w:lang w:val="en-US"/>
              </w:rPr>
            </w:pPr>
            <w:r>
              <w:rPr>
                <w:lang w:val="en-US"/>
              </w:rPr>
              <w:t>4 symbols</w:t>
            </w:r>
          </w:p>
        </w:tc>
        <w:tc>
          <w:tcPr>
            <w:tcW w:w="2408" w:type="dxa"/>
          </w:tcPr>
          <w:p w14:paraId="01F0E890" w14:textId="77777777" w:rsidR="00962067" w:rsidRDefault="00962067" w:rsidP="006C3752">
            <w:pPr>
              <w:widowControl w:val="0"/>
              <w:snapToGrid w:val="0"/>
              <w:spacing w:before="60" w:after="60"/>
              <w:jc w:val="both"/>
              <w:rPr>
                <w:lang w:val="en-US"/>
              </w:rPr>
            </w:pPr>
            <w:r>
              <w:rPr>
                <w:lang w:val="en-US"/>
              </w:rPr>
              <w:t>8 symbols</w:t>
            </w:r>
          </w:p>
        </w:tc>
      </w:tr>
      <w:tr w:rsidR="00962067" w14:paraId="21B78B06" w14:textId="77777777" w:rsidTr="006C3752">
        <w:tc>
          <w:tcPr>
            <w:tcW w:w="1705" w:type="dxa"/>
          </w:tcPr>
          <w:p w14:paraId="054C78EF" w14:textId="77777777" w:rsidR="00962067" w:rsidRDefault="00962067" w:rsidP="006C3752">
            <w:pPr>
              <w:widowControl w:val="0"/>
              <w:snapToGrid w:val="0"/>
              <w:spacing w:before="60" w:after="60"/>
              <w:jc w:val="both"/>
              <w:rPr>
                <w:lang w:val="en-US"/>
              </w:rPr>
            </w:pPr>
            <w:r>
              <w:rPr>
                <w:lang w:val="en-US"/>
              </w:rPr>
              <w:t>[250]us</w:t>
            </w:r>
          </w:p>
        </w:tc>
        <w:tc>
          <w:tcPr>
            <w:tcW w:w="3110" w:type="dxa"/>
          </w:tcPr>
          <w:p w14:paraId="61C81A0D" w14:textId="77777777" w:rsidR="00962067" w:rsidRDefault="00962067" w:rsidP="006C3752">
            <w:pPr>
              <w:widowControl w:val="0"/>
              <w:snapToGrid w:val="0"/>
              <w:spacing w:before="60" w:after="60"/>
              <w:jc w:val="both"/>
              <w:rPr>
                <w:lang w:val="en-US"/>
              </w:rPr>
            </w:pPr>
            <w:r>
              <w:rPr>
                <w:lang w:val="en-US"/>
              </w:rPr>
              <w:t>[4] symbols</w:t>
            </w:r>
          </w:p>
        </w:tc>
        <w:tc>
          <w:tcPr>
            <w:tcW w:w="2408" w:type="dxa"/>
          </w:tcPr>
          <w:p w14:paraId="549C4B86" w14:textId="77777777" w:rsidR="00962067" w:rsidRPr="009F206A" w:rsidRDefault="00962067" w:rsidP="006C3752">
            <w:pPr>
              <w:widowControl w:val="0"/>
              <w:snapToGrid w:val="0"/>
              <w:spacing w:before="60" w:after="60"/>
              <w:jc w:val="both"/>
              <w:rPr>
                <w:b/>
                <w:bCs/>
                <w:lang w:val="en-US"/>
              </w:rPr>
            </w:pPr>
            <w:r>
              <w:rPr>
                <w:lang w:val="en-US"/>
              </w:rPr>
              <w:t>[7] symbols</w:t>
            </w:r>
          </w:p>
        </w:tc>
        <w:tc>
          <w:tcPr>
            <w:tcW w:w="2408" w:type="dxa"/>
          </w:tcPr>
          <w:p w14:paraId="0B0A359D" w14:textId="77777777" w:rsidR="00962067" w:rsidRDefault="00962067" w:rsidP="006C3752">
            <w:pPr>
              <w:widowControl w:val="0"/>
              <w:snapToGrid w:val="0"/>
              <w:spacing w:before="60" w:after="60"/>
              <w:jc w:val="both"/>
              <w:rPr>
                <w:lang w:val="en-US"/>
              </w:rPr>
            </w:pPr>
            <w:r>
              <w:rPr>
                <w:lang w:val="en-US"/>
              </w:rPr>
              <w:t>[14] symbols</w:t>
            </w:r>
          </w:p>
        </w:tc>
      </w:tr>
    </w:tbl>
    <w:p w14:paraId="195D277E" w14:textId="77777777" w:rsidR="00962067" w:rsidRPr="00344798" w:rsidRDefault="00962067" w:rsidP="00962067">
      <w:pPr>
        <w:widowControl w:val="0"/>
        <w:snapToGrid w:val="0"/>
        <w:spacing w:before="60" w:after="60"/>
        <w:jc w:val="both"/>
        <w:rPr>
          <w:lang w:val="en-US"/>
        </w:rPr>
      </w:pPr>
      <w:r>
        <w:rPr>
          <w:lang w:val="en-US"/>
        </w:rPr>
        <w:t xml:space="preserve"> </w:t>
      </w:r>
    </w:p>
    <w:p w14:paraId="1680DD50" w14:textId="77777777" w:rsidR="009F206A" w:rsidRPr="009F206A" w:rsidRDefault="00962067" w:rsidP="00962067">
      <w:pPr>
        <w:rPr>
          <w:b/>
          <w:bCs/>
          <w:lang w:val="en-US"/>
        </w:rPr>
      </w:pPr>
      <w:r>
        <w:rPr>
          <w:b/>
          <w:bCs/>
          <w:lang w:val="en-US"/>
        </w:rPr>
        <w:t>Proposal 4</w:t>
      </w:r>
      <w:r w:rsidRPr="004A4325">
        <w:rPr>
          <w:b/>
          <w:bCs/>
          <w:lang w:val="en-US"/>
        </w:rPr>
        <w:t xml:space="preserve">: DL interruption requirements at UL carrier RRC reconfiguration can be used as the reference for Tx switching related interruption requirements. </w:t>
      </w:r>
    </w:p>
    <w:p w14:paraId="4D133CD8" w14:textId="79D640BF" w:rsidR="00276EE4" w:rsidRPr="003A0483" w:rsidRDefault="005E69AE" w:rsidP="0016425D">
      <w:pPr>
        <w:pStyle w:val="Heading1"/>
      </w:pPr>
      <w:r>
        <w:t>References</w:t>
      </w:r>
      <w:bookmarkEnd w:id="0"/>
    </w:p>
    <w:sectPr w:rsidR="00276EE4" w:rsidRPr="003A0483" w:rsidSect="002C3F12">
      <w:headerReference w:type="default" r:id="rId10"/>
      <w:foot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83C1" w14:textId="77777777" w:rsidR="00B1650F" w:rsidRDefault="00B1650F">
      <w:r>
        <w:separator/>
      </w:r>
    </w:p>
  </w:endnote>
  <w:endnote w:type="continuationSeparator" w:id="0">
    <w:p w14:paraId="3751B982" w14:textId="77777777" w:rsidR="00B1650F" w:rsidRDefault="00B1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F03A1" w14:textId="77777777" w:rsidR="00B1650F" w:rsidRDefault="00B1650F">
      <w:r>
        <w:separator/>
      </w:r>
    </w:p>
  </w:footnote>
  <w:footnote w:type="continuationSeparator" w:id="0">
    <w:p w14:paraId="3B7532AD" w14:textId="77777777" w:rsidR="00B1650F" w:rsidRDefault="00B16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CD15BA"/>
    <w:multiLevelType w:val="hybridMultilevel"/>
    <w:tmpl w:val="51F208F0"/>
    <w:lvl w:ilvl="0" w:tplc="04090001">
      <w:start w:val="1"/>
      <w:numFmt w:val="bullet"/>
      <w:lvlText w:val=""/>
      <w:lvlJc w:val="left"/>
      <w:pPr>
        <w:tabs>
          <w:tab w:val="num" w:pos="644"/>
        </w:tabs>
        <w:ind w:left="644" w:hanging="360"/>
      </w:pPr>
      <w:rPr>
        <w:rFonts w:ascii="Symbol" w:hAnsi="Symbo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166864"/>
    <w:multiLevelType w:val="hybridMultilevel"/>
    <w:tmpl w:val="68FAC7D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C170E"/>
    <w:multiLevelType w:val="hybridMultilevel"/>
    <w:tmpl w:val="71A0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5A0D29"/>
    <w:multiLevelType w:val="hybridMultilevel"/>
    <w:tmpl w:val="0532A5F6"/>
    <w:lvl w:ilvl="0" w:tplc="785A9614">
      <w:start w:val="2"/>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1" w15:restartNumberingAfterBreak="0">
    <w:nsid w:val="3C5C63F8"/>
    <w:multiLevelType w:val="hybridMultilevel"/>
    <w:tmpl w:val="2B44178E"/>
    <w:lvl w:ilvl="0" w:tplc="96941DCA">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E1D119A"/>
    <w:multiLevelType w:val="hybridMultilevel"/>
    <w:tmpl w:val="053C27E2"/>
    <w:lvl w:ilvl="0" w:tplc="B352E5D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07AA1"/>
    <w:multiLevelType w:val="hybridMultilevel"/>
    <w:tmpl w:val="7FD23BA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50D40968"/>
    <w:multiLevelType w:val="hybridMultilevel"/>
    <w:tmpl w:val="3D0C650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46642"/>
    <w:multiLevelType w:val="hybridMultilevel"/>
    <w:tmpl w:val="6E4CC0FA"/>
    <w:lvl w:ilvl="0" w:tplc="785A96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E299C"/>
    <w:multiLevelType w:val="hybridMultilevel"/>
    <w:tmpl w:val="26B6777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CE151E"/>
    <w:multiLevelType w:val="hybridMultilevel"/>
    <w:tmpl w:val="900CC7B4"/>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882CF6"/>
    <w:multiLevelType w:val="hybridMultilevel"/>
    <w:tmpl w:val="229E87D6"/>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9"/>
  </w:num>
  <w:num w:numId="8">
    <w:abstractNumId w:val="3"/>
  </w:num>
  <w:num w:numId="9">
    <w:abstractNumId w:val="6"/>
  </w:num>
  <w:num w:numId="10">
    <w:abstractNumId w:val="20"/>
  </w:num>
  <w:num w:numId="11">
    <w:abstractNumId w:val="11"/>
  </w:num>
  <w:num w:numId="12">
    <w:abstractNumId w:val="10"/>
  </w:num>
  <w:num w:numId="13">
    <w:abstractNumId w:val="15"/>
  </w:num>
  <w:num w:numId="14">
    <w:abstractNumId w:val="17"/>
  </w:num>
  <w:num w:numId="15">
    <w:abstractNumId w:val="16"/>
  </w:num>
  <w:num w:numId="16">
    <w:abstractNumId w:val="7"/>
  </w:num>
  <w:num w:numId="17">
    <w:abstractNumId w:val="4"/>
  </w:num>
  <w:num w:numId="18">
    <w:abstractNumId w:val="14"/>
  </w:num>
  <w:num w:numId="19">
    <w:abstractNumId w:val="5"/>
  </w:num>
  <w:num w:numId="20">
    <w:abstractNumId w:val="19"/>
  </w:num>
  <w:num w:numId="21">
    <w:abstractNumId w:val="13"/>
  </w:num>
  <w:num w:numId="22">
    <w:abstractNumId w:val="1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C47C3"/>
    <w:rsid w:val="000D58AB"/>
    <w:rsid w:val="000D5C50"/>
    <w:rsid w:val="000F4DA9"/>
    <w:rsid w:val="000F76BA"/>
    <w:rsid w:val="00100B63"/>
    <w:rsid w:val="00104BC6"/>
    <w:rsid w:val="00107321"/>
    <w:rsid w:val="00123684"/>
    <w:rsid w:val="00133525"/>
    <w:rsid w:val="001501A9"/>
    <w:rsid w:val="0015771A"/>
    <w:rsid w:val="0016425D"/>
    <w:rsid w:val="001A4C42"/>
    <w:rsid w:val="001B77F2"/>
    <w:rsid w:val="001C21C3"/>
    <w:rsid w:val="001D02C2"/>
    <w:rsid w:val="001F021C"/>
    <w:rsid w:val="001F0C1D"/>
    <w:rsid w:val="001F1132"/>
    <w:rsid w:val="001F168B"/>
    <w:rsid w:val="001F55B7"/>
    <w:rsid w:val="002014D5"/>
    <w:rsid w:val="00212A5E"/>
    <w:rsid w:val="00231568"/>
    <w:rsid w:val="002347A2"/>
    <w:rsid w:val="00235ABE"/>
    <w:rsid w:val="00243CCE"/>
    <w:rsid w:val="00247926"/>
    <w:rsid w:val="002675F0"/>
    <w:rsid w:val="00276EE4"/>
    <w:rsid w:val="002A2CFF"/>
    <w:rsid w:val="002B6339"/>
    <w:rsid w:val="002C3F12"/>
    <w:rsid w:val="002E00EE"/>
    <w:rsid w:val="0030681F"/>
    <w:rsid w:val="0031080A"/>
    <w:rsid w:val="003172DC"/>
    <w:rsid w:val="00323040"/>
    <w:rsid w:val="00332C5F"/>
    <w:rsid w:val="00344798"/>
    <w:rsid w:val="0035462D"/>
    <w:rsid w:val="00373338"/>
    <w:rsid w:val="003765B8"/>
    <w:rsid w:val="003A0483"/>
    <w:rsid w:val="003C3971"/>
    <w:rsid w:val="003C564B"/>
    <w:rsid w:val="003D077E"/>
    <w:rsid w:val="003D42BF"/>
    <w:rsid w:val="003E7753"/>
    <w:rsid w:val="003F0222"/>
    <w:rsid w:val="003F7D4B"/>
    <w:rsid w:val="00404C42"/>
    <w:rsid w:val="00423334"/>
    <w:rsid w:val="004345EC"/>
    <w:rsid w:val="0046275E"/>
    <w:rsid w:val="004826A9"/>
    <w:rsid w:val="004A4325"/>
    <w:rsid w:val="004B1249"/>
    <w:rsid w:val="004C1601"/>
    <w:rsid w:val="004D3578"/>
    <w:rsid w:val="004E213A"/>
    <w:rsid w:val="004F0988"/>
    <w:rsid w:val="004F3340"/>
    <w:rsid w:val="004F3E3D"/>
    <w:rsid w:val="00512FCD"/>
    <w:rsid w:val="0053388B"/>
    <w:rsid w:val="00535773"/>
    <w:rsid w:val="00543E6C"/>
    <w:rsid w:val="0054458C"/>
    <w:rsid w:val="00565087"/>
    <w:rsid w:val="005651D4"/>
    <w:rsid w:val="00572E14"/>
    <w:rsid w:val="00575128"/>
    <w:rsid w:val="005973BE"/>
    <w:rsid w:val="005A3821"/>
    <w:rsid w:val="005A5986"/>
    <w:rsid w:val="005A5CE1"/>
    <w:rsid w:val="005D2E01"/>
    <w:rsid w:val="005D4F5A"/>
    <w:rsid w:val="005D7526"/>
    <w:rsid w:val="005E28D9"/>
    <w:rsid w:val="005E69AE"/>
    <w:rsid w:val="00602AEA"/>
    <w:rsid w:val="00607E3C"/>
    <w:rsid w:val="00614FDF"/>
    <w:rsid w:val="006246A7"/>
    <w:rsid w:val="0062595A"/>
    <w:rsid w:val="0063420C"/>
    <w:rsid w:val="0063543D"/>
    <w:rsid w:val="00641E5B"/>
    <w:rsid w:val="00647114"/>
    <w:rsid w:val="00650A56"/>
    <w:rsid w:val="006602CD"/>
    <w:rsid w:val="0068370B"/>
    <w:rsid w:val="006A323F"/>
    <w:rsid w:val="006A79EB"/>
    <w:rsid w:val="006B30D0"/>
    <w:rsid w:val="006C3D95"/>
    <w:rsid w:val="006E5C86"/>
    <w:rsid w:val="00713C44"/>
    <w:rsid w:val="00734A5B"/>
    <w:rsid w:val="0074026F"/>
    <w:rsid w:val="007429F6"/>
    <w:rsid w:val="00744E76"/>
    <w:rsid w:val="00752198"/>
    <w:rsid w:val="00753881"/>
    <w:rsid w:val="007614A0"/>
    <w:rsid w:val="00774DA4"/>
    <w:rsid w:val="00781F0F"/>
    <w:rsid w:val="0078318F"/>
    <w:rsid w:val="00787AA0"/>
    <w:rsid w:val="007A39AC"/>
    <w:rsid w:val="007B600E"/>
    <w:rsid w:val="007B6765"/>
    <w:rsid w:val="007F0F4A"/>
    <w:rsid w:val="008028A4"/>
    <w:rsid w:val="00820B25"/>
    <w:rsid w:val="00830340"/>
    <w:rsid w:val="00830747"/>
    <w:rsid w:val="008768CA"/>
    <w:rsid w:val="008C384C"/>
    <w:rsid w:val="008E7986"/>
    <w:rsid w:val="0090271F"/>
    <w:rsid w:val="00902E23"/>
    <w:rsid w:val="009114D7"/>
    <w:rsid w:val="00911948"/>
    <w:rsid w:val="0091348E"/>
    <w:rsid w:val="00917CCB"/>
    <w:rsid w:val="00923D05"/>
    <w:rsid w:val="00942EC2"/>
    <w:rsid w:val="009461E6"/>
    <w:rsid w:val="00962067"/>
    <w:rsid w:val="009626D9"/>
    <w:rsid w:val="00976D69"/>
    <w:rsid w:val="009D4014"/>
    <w:rsid w:val="009F206A"/>
    <w:rsid w:val="009F37B7"/>
    <w:rsid w:val="009F5E43"/>
    <w:rsid w:val="00A10F02"/>
    <w:rsid w:val="00A122EC"/>
    <w:rsid w:val="00A164B4"/>
    <w:rsid w:val="00A26956"/>
    <w:rsid w:val="00A4666F"/>
    <w:rsid w:val="00A53724"/>
    <w:rsid w:val="00A73129"/>
    <w:rsid w:val="00A82346"/>
    <w:rsid w:val="00A92BA1"/>
    <w:rsid w:val="00AC4CF2"/>
    <w:rsid w:val="00AC6BC6"/>
    <w:rsid w:val="00AD577F"/>
    <w:rsid w:val="00AE3797"/>
    <w:rsid w:val="00B15449"/>
    <w:rsid w:val="00B1650F"/>
    <w:rsid w:val="00B22FC4"/>
    <w:rsid w:val="00B74630"/>
    <w:rsid w:val="00B93086"/>
    <w:rsid w:val="00BA19ED"/>
    <w:rsid w:val="00BA300B"/>
    <w:rsid w:val="00BA4B8D"/>
    <w:rsid w:val="00BB671F"/>
    <w:rsid w:val="00BC0F7D"/>
    <w:rsid w:val="00BC3B6B"/>
    <w:rsid w:val="00BC6E66"/>
    <w:rsid w:val="00BE3255"/>
    <w:rsid w:val="00BF128E"/>
    <w:rsid w:val="00BF3C3A"/>
    <w:rsid w:val="00C02031"/>
    <w:rsid w:val="00C1496A"/>
    <w:rsid w:val="00C24A67"/>
    <w:rsid w:val="00C33079"/>
    <w:rsid w:val="00C444B4"/>
    <w:rsid w:val="00C45231"/>
    <w:rsid w:val="00C72833"/>
    <w:rsid w:val="00C80F1D"/>
    <w:rsid w:val="00C9162E"/>
    <w:rsid w:val="00C92D2F"/>
    <w:rsid w:val="00C93F40"/>
    <w:rsid w:val="00CA3D0C"/>
    <w:rsid w:val="00CA3F47"/>
    <w:rsid w:val="00CD1D72"/>
    <w:rsid w:val="00CF20E3"/>
    <w:rsid w:val="00D309CC"/>
    <w:rsid w:val="00D46431"/>
    <w:rsid w:val="00D47BC8"/>
    <w:rsid w:val="00D517CE"/>
    <w:rsid w:val="00D56A52"/>
    <w:rsid w:val="00D57972"/>
    <w:rsid w:val="00D65E67"/>
    <w:rsid w:val="00D675A9"/>
    <w:rsid w:val="00D738D6"/>
    <w:rsid w:val="00D755EB"/>
    <w:rsid w:val="00D87E00"/>
    <w:rsid w:val="00D9134D"/>
    <w:rsid w:val="00D96825"/>
    <w:rsid w:val="00DA7A03"/>
    <w:rsid w:val="00DB1818"/>
    <w:rsid w:val="00DC309B"/>
    <w:rsid w:val="00DC4DA2"/>
    <w:rsid w:val="00DD4C17"/>
    <w:rsid w:val="00DF2B1F"/>
    <w:rsid w:val="00DF6189"/>
    <w:rsid w:val="00DF62CD"/>
    <w:rsid w:val="00E00293"/>
    <w:rsid w:val="00E16509"/>
    <w:rsid w:val="00E169AD"/>
    <w:rsid w:val="00E226D4"/>
    <w:rsid w:val="00E44582"/>
    <w:rsid w:val="00E50039"/>
    <w:rsid w:val="00E52814"/>
    <w:rsid w:val="00E55E9B"/>
    <w:rsid w:val="00E72324"/>
    <w:rsid w:val="00E72ABE"/>
    <w:rsid w:val="00E77645"/>
    <w:rsid w:val="00EA6CC9"/>
    <w:rsid w:val="00EB1B6B"/>
    <w:rsid w:val="00EC4A25"/>
    <w:rsid w:val="00EE5AA7"/>
    <w:rsid w:val="00F015FB"/>
    <w:rsid w:val="00F025A2"/>
    <w:rsid w:val="00F04712"/>
    <w:rsid w:val="00F21311"/>
    <w:rsid w:val="00F22EC7"/>
    <w:rsid w:val="00F27E48"/>
    <w:rsid w:val="00F325C8"/>
    <w:rsid w:val="00F37DBA"/>
    <w:rsid w:val="00F62AEB"/>
    <w:rsid w:val="00F653B8"/>
    <w:rsid w:val="00F70647"/>
    <w:rsid w:val="00F83D08"/>
    <w:rsid w:val="00FA1266"/>
    <w:rsid w:val="00FC1192"/>
    <w:rsid w:val="00FC2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EQChar">
    <w:name w:val="EQ Char"/>
    <w:link w:val="EQ"/>
    <w:locked/>
    <w:rsid w:val="00BF3C3A"/>
    <w:rPr>
      <w:noProof/>
      <w:lang w:eastAsia="en-US"/>
    </w:rPr>
  </w:style>
  <w:style w:type="character" w:customStyle="1" w:styleId="TACChar">
    <w:name w:val="TAC Char"/>
    <w:link w:val="TAC"/>
    <w:qFormat/>
    <w:rsid w:val="00D96825"/>
    <w:rPr>
      <w:rFonts w:ascii="Arial" w:hAnsi="Arial"/>
      <w:sz w:val="18"/>
      <w:lang w:eastAsia="en-US"/>
    </w:rPr>
  </w:style>
  <w:style w:type="character" w:customStyle="1" w:styleId="B1Char">
    <w:name w:val="B1 Char"/>
    <w:link w:val="B1"/>
    <w:rsid w:val="00D96825"/>
    <w:rPr>
      <w:lang w:eastAsia="en-US"/>
    </w:rPr>
  </w:style>
  <w:style w:type="character" w:customStyle="1" w:styleId="THChar">
    <w:name w:val="TH Char"/>
    <w:link w:val="TH"/>
    <w:qFormat/>
    <w:rsid w:val="00D96825"/>
    <w:rPr>
      <w:rFonts w:ascii="Arial" w:hAnsi="Arial"/>
      <w:b/>
      <w:lang w:eastAsia="en-US"/>
    </w:rPr>
  </w:style>
  <w:style w:type="character" w:customStyle="1" w:styleId="TANChar">
    <w:name w:val="TAN Char"/>
    <w:link w:val="TAN"/>
    <w:rsid w:val="00D96825"/>
    <w:rPr>
      <w:rFonts w:ascii="Arial" w:hAnsi="Arial"/>
      <w:sz w:val="18"/>
      <w:lang w:eastAsia="en-US"/>
    </w:rPr>
  </w:style>
  <w:style w:type="character" w:customStyle="1" w:styleId="B2Char">
    <w:name w:val="B2 Char"/>
    <w:link w:val="B2"/>
    <w:rsid w:val="00D96825"/>
    <w:rPr>
      <w:lang w:eastAsia="en-US"/>
    </w:rPr>
  </w:style>
  <w:style w:type="paragraph" w:styleId="NormalWeb">
    <w:name w:val="Normal (Web)"/>
    <w:basedOn w:val="Normal"/>
    <w:uiPriority w:val="99"/>
    <w:unhideWhenUsed/>
    <w:rsid w:val="005A3821"/>
    <w:pPr>
      <w:spacing w:before="100" w:beforeAutospacing="1" w:after="100" w:afterAutospacing="1"/>
    </w:pPr>
    <w:rPr>
      <w:sz w:val="24"/>
      <w:szCs w:val="24"/>
      <w:lang w:val="en-US"/>
    </w:rPr>
  </w:style>
  <w:style w:type="paragraph" w:styleId="ListParagraph">
    <w:name w:val="List Paragraph"/>
    <w:basedOn w:val="Normal"/>
    <w:uiPriority w:val="34"/>
    <w:qFormat/>
    <w:rsid w:val="005A3821"/>
    <w:pPr>
      <w:spacing w:after="0"/>
      <w:ind w:firstLineChars="200" w:firstLine="420"/>
    </w:pPr>
    <w:rPr>
      <w:rFonts w:ascii="SimSun" w:eastAsia="SimSun" w:hAnsi="SimSun" w:cs="SimSun"/>
      <w:sz w:val="24"/>
      <w:szCs w:val="24"/>
      <w:lang w:val="en-US" w:eastAsia="zh-CN"/>
    </w:rPr>
  </w:style>
  <w:style w:type="paragraph" w:styleId="Caption">
    <w:name w:val="caption"/>
    <w:basedOn w:val="Normal"/>
    <w:next w:val="Normal"/>
    <w:unhideWhenUsed/>
    <w:qFormat/>
    <w:rsid w:val="00641E5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018182">
      <w:bodyDiv w:val="1"/>
      <w:marLeft w:val="0"/>
      <w:marRight w:val="0"/>
      <w:marTop w:val="0"/>
      <w:marBottom w:val="0"/>
      <w:divBdr>
        <w:top w:val="none" w:sz="0" w:space="0" w:color="auto"/>
        <w:left w:val="none" w:sz="0" w:space="0" w:color="auto"/>
        <w:bottom w:val="none" w:sz="0" w:space="0" w:color="auto"/>
        <w:right w:val="none" w:sz="0" w:space="0" w:color="auto"/>
      </w:divBdr>
    </w:div>
    <w:div w:id="14992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6DAFA-C1DF-624F-8B2E-DC6A80233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Yang Tang</cp:lastModifiedBy>
  <cp:revision>3</cp:revision>
  <cp:lastPrinted>2019-02-25T14:05:00Z</cp:lastPrinted>
  <dcterms:created xsi:type="dcterms:W3CDTF">2019-11-08T18:39:00Z</dcterms:created>
  <dcterms:modified xsi:type="dcterms:W3CDTF">2019-11-08T18:46:00Z</dcterms:modified>
  <cp:category/>
</cp:coreProperties>
</file>